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17705201&amp;originatingDoc=I60e7d51b32f611d98b61a35269fc5f88&amp;refType=RQ&amp;originationContext=document&amp;vr=3.0&amp;rs=cblt1.0&amp;transitionType=DocumentItem&amp;contextData=(sc.Default)"/>
  <Relationship Id="r8"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9"
    Type="http://schemas.openxmlformats.org/officeDocument/2006/relationships/hyperlink"
    TargetMode="External"
    Target="http://www.westlaw.com/Browse/Home/KeyNumber/15Ak1675/View.html?docGuid=I60e7d51b32f611d98b61a35269fc5f88&amp;originationContext=document&amp;vr=3.0&amp;rs=cblt1.0&amp;transitionType=DocumentItem&amp;contextData=(sc.Default)"/>
  <Relationship Id="r10"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11"
    Type="http://schemas.openxmlformats.org/officeDocument/2006/relationships/hyperlink"
    TargetMode="External"
    Target="http://www.westlaw.com/Browse/Home/KeyNumber/15Ak1679/View.html?docGuid=I60e7d51b32f611d98b61a35269fc5f88&amp;originationContext=document&amp;vr=3.0&amp;rs=cblt1.0&amp;transitionType=DocumentItem&amp;contextData=(sc.Default)"/>
  <Relationship Id="r12"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13"
    Type="http://schemas.openxmlformats.org/officeDocument/2006/relationships/hyperlink"
    TargetMode="External"
    Target="http://www.westlaw.com/Browse/Home/KeyNumber/15AIV/View.html?docGuid=I60e7d51b32f611d98b61a35269fc5f88&amp;originationContext=document&amp;vr=3.0&amp;rs=cblt1.0&amp;transitionType=DocumentItem&amp;contextData=(sc.Default)"/>
  <Relationship Id="r14"
    Type="http://schemas.openxmlformats.org/officeDocument/2006/relationships/hyperlink"
    TargetMode="External"
    Target="http://www.westlaw.com/Browse/Home/KeyNumber/15AIV(D)/View.html?docGuid=I60e7d51b32f611d98b61a35269fc5f88&amp;originationContext=document&amp;vr=3.0&amp;rs=cblt1.0&amp;transitionType=DocumentItem&amp;contextData=(sc.Default)"/>
  <Relationship Id="r15"
    Type="http://schemas.openxmlformats.org/officeDocument/2006/relationships/hyperlink"
    TargetMode="External"
    Target="http://www.westlaw.com/Browse/Home/KeyNumber/15Ak1675/View.html?docGuid=I60e7d51b32f611d98b61a35269fc5f88&amp;originationContext=document&amp;vr=3.0&amp;rs=cblt1.0&amp;transitionType=DocumentItem&amp;contextData=(sc.Default)"/>
  <Relationship Id="r16"
    Type="http://schemas.openxmlformats.org/officeDocument/2006/relationships/hyperlink"
    TargetMode="External"
    Target="http://www.westlaw.com/Browse/Home/KeyNumber/15Ak1676/View.html?docGuid=I60e7d51b32f611d98b61a35269fc5f88&amp;originationContext=document&amp;vr=3.0&amp;rs=cblt1.0&amp;transitionType=DocumentItem&amp;contextData=(sc.Default)"/>
  <Relationship Id="r17"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18"
    Type="http://schemas.openxmlformats.org/officeDocument/2006/relationships/hyperlink"
    TargetMode="External"
    Target="http://www.westlaw.com/Browse/Home/KeyNumber/15AIV/View.html?docGuid=I60e7d51b32f611d98b61a35269fc5f88&amp;originationContext=document&amp;vr=3.0&amp;rs=cblt1.0&amp;transitionType=DocumentItem&amp;contextData=(sc.Default)"/>
  <Relationship Id="r19"
    Type="http://schemas.openxmlformats.org/officeDocument/2006/relationships/hyperlink"
    TargetMode="External"
    Target="http://www.westlaw.com/Browse/Home/KeyNumber/15AIV(D)/View.html?docGuid=I60e7d51b32f611d98b61a35269fc5f88&amp;originationContext=document&amp;vr=3.0&amp;rs=cblt1.0&amp;transitionType=DocumentItem&amp;contextData=(sc.Default)"/>
  <Relationship Id="r20"
    Type="http://schemas.openxmlformats.org/officeDocument/2006/relationships/hyperlink"
    TargetMode="External"
    Target="http://www.westlaw.com/Browse/Home/KeyNumber/15Ak1679/View.html?docGuid=I60e7d51b32f611d98b61a35269fc5f88&amp;originationContext=document&amp;vr=3.0&amp;rs=cblt1.0&amp;transitionType=DocumentItem&amp;contextData=(sc.Default)"/>
  <Relationship Id="r21"
    Type="http://schemas.openxmlformats.org/officeDocument/2006/relationships/hyperlink"
    TargetMode="External"
    Target="http://www.westlaw.com/Link/Document/FullText?findType=L&amp;pubNum=1000265&amp;cite=MESTT5S8058&amp;originatingDoc=I60e7d51b32f611d98b61a35269fc5f88&amp;refType=LQ&amp;originationContext=document&amp;vr=3.0&amp;rs=cblt1.0&amp;transitionType=DocumentItem&amp;contextData=(sc.Default)"/>
  <Relationship Id="r22"
    Type="http://schemas.openxmlformats.org/officeDocument/2006/relationships/hyperlink"
    TargetMode="External"
    Target="http://www.westlaw.com/Link/Document/FullText?findType=L&amp;pubNum=1000265&amp;cite=MESTT5S11001&amp;originatingDoc=I60e7d51b32f611d98b61a35269fc5f88&amp;refType=LQ&amp;originationContext=document&amp;vr=3.0&amp;rs=cblt1.0&amp;transitionType=DocumentItem&amp;contextData=(sc.Default)"/>
  <Relationship Id="r23"
    Type="http://schemas.openxmlformats.org/officeDocument/2006/relationships/hyperlink"
    TargetMode="External"
    Target="https://1.next.westlaw.com/Link/RelatedInformation/Flag?documentGuid=ND17B0E50A1D911EBB40EA0C3B6229607&amp;transitionType=InlineKeyCiteFlags&amp;originationContext=docHeaderFlag&amp;Rank=0&amp;ppcid=17394a56472146bc9267f07ed72e0848&amp;contextData=(sc.Default)"/>
  <Relationship Id="r24"
    Type="http://schemas.openxmlformats.org/officeDocument/2006/relationships/hyperlink"
    TargetMode="External"
    Target="http://www.westlaw.com/Link/Document/FullText?findType=L&amp;pubNum=1008361&amp;cite=MERRCPR80C&amp;originatingDoc=I60e7d51b32f611d98b61a35269fc5f88&amp;refType=LQ&amp;originationContext=document&amp;vr=3.0&amp;rs=cblt1.0&amp;transitionType=DocumentItem&amp;contextData=(sc.Default)"/>
  <Relationship Id="r25"
    Type="http://schemas.openxmlformats.org/officeDocument/2006/relationships/hyperlink"
    TargetMode="External"
    Target="http://www.westlaw.com/Link/RelatedInformation/DocHeadnoteLink?docGuid=I60e7d51b32f611d98b61a35269fc5f88&amp;headnoteId=200331704400120190306121932&amp;originationContext=document&amp;vr=3.0&amp;rs=cblt1.0&amp;transitionType=CitingReferences&amp;contextData=(sc.Default)"/>
  <Relationship Id="r26"
    Type="http://schemas.openxmlformats.org/officeDocument/2006/relationships/image"
    Target="images/2.png"/>
  <Relationship Id="r27"
    Type="http://schemas.openxmlformats.org/officeDocument/2006/relationships/image"
    Target="images/3.png"/>
  <Relationship Id="r28"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29"
    Type="http://schemas.openxmlformats.org/officeDocument/2006/relationships/hyperlink"
    TargetMode="External"
    Target="http://www.westlaw.com/Browse/Home/KeyNumber/15Ak1666(3)/View.html?docGuid=I60e7d51b32f611d98b61a35269fc5f88&amp;originationContext=document&amp;vr=3.0&amp;rs=cblt1.0&amp;transitionType=DocumentItem&amp;contextData=(sc.Default)"/>
  <Relationship Id="r30"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31"
    Type="http://schemas.openxmlformats.org/officeDocument/2006/relationships/hyperlink"
    TargetMode="External"
    Target="http://www.westlaw.com/Browse/Home/KeyNumber/15AIV/View.html?docGuid=I60e7d51b32f611d98b61a35269fc5f88&amp;originationContext=document&amp;vr=3.0&amp;rs=cblt1.0&amp;transitionType=DocumentItem&amp;contextData=(sc.Default)"/>
  <Relationship Id="r32"
    Type="http://schemas.openxmlformats.org/officeDocument/2006/relationships/hyperlink"
    TargetMode="External"
    Target="http://www.westlaw.com/Browse/Home/KeyNumber/15AIV(C)/View.html?docGuid=I60e7d51b32f611d98b61a35269fc5f88&amp;originationContext=document&amp;vr=3.0&amp;rs=cblt1.0&amp;transitionType=DocumentItem&amp;contextData=(sc.Default)"/>
  <Relationship Id="r33"
    Type="http://schemas.openxmlformats.org/officeDocument/2006/relationships/hyperlink"
    TargetMode="External"
    Target="http://www.westlaw.com/Browse/Home/KeyNumber/15Ak1662/View.html?docGuid=I60e7d51b32f611d98b61a35269fc5f88&amp;originationContext=document&amp;vr=3.0&amp;rs=cblt1.0&amp;transitionType=DocumentItem&amp;contextData=(sc.Default)"/>
  <Relationship Id="r34"
    Type="http://schemas.openxmlformats.org/officeDocument/2006/relationships/hyperlink"
    TargetMode="External"
    Target="http://www.westlaw.com/Browse/Home/KeyNumber/15Ak1666/View.html?docGuid=I60e7d51b32f611d98b61a35269fc5f88&amp;originationContext=document&amp;vr=3.0&amp;rs=cblt1.0&amp;transitionType=DocumentItem&amp;contextData=(sc.Default)"/>
  <Relationship Id="r35"
    Type="http://schemas.openxmlformats.org/officeDocument/2006/relationships/hyperlink"
    TargetMode="External"
    Target="http://www.westlaw.com/Browse/Home/KeyNumber/15Ak1666(3)/View.html?docGuid=I60e7d51b32f611d98b61a35269fc5f88&amp;originationContext=document&amp;vr=3.0&amp;rs=cblt1.0&amp;transitionType=DocumentItem&amp;contextData=(sc.Default)"/>
  <Relationship Id="r36"
    Type="http://schemas.openxmlformats.org/officeDocument/2006/relationships/hyperlink"
    TargetMode="External"
    Target="https://1.next.westlaw.com/Link/RelatedInformation/Flag?documentGuid=ND17B0E50A1D911EBB40EA0C3B6229607&amp;transitionType=InlineKeyCiteFlags&amp;originationContext=docHeaderFlag&amp;Rank=0&amp;ppcid=17394a56472146bc9267f07ed72e0848&amp;contextData=(sc.Default)"/>
  <Relationship Id="r37"
    Type="http://schemas.openxmlformats.org/officeDocument/2006/relationships/hyperlink"
    TargetMode="External"
    Target="http://www.westlaw.com/Link/Document/FullText?findType=L&amp;pubNum=1008361&amp;cite=MERRCPR80C&amp;originatingDoc=I60e7d51b32f611d98b61a35269fc5f88&amp;refType=LQ&amp;originationContext=document&amp;vr=3.0&amp;rs=cblt1.0&amp;transitionType=DocumentItem&amp;contextData=(sc.Default)"/>
  <Relationship Id="r38"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39"
    Type="http://schemas.openxmlformats.org/officeDocument/2006/relationships/hyperlink"
    TargetMode="External"
    Target="http://www.westlaw.com/Browse/Home/KeyNumber/15Ak1970/View.html?docGuid=I60e7d51b32f611d98b61a35269fc5f88&amp;originationContext=document&amp;vr=3.0&amp;rs=cblt1.0&amp;transitionType=DocumentItem&amp;contextData=(sc.Default)"/>
  <Relationship Id="r40"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41"
    Type="http://schemas.openxmlformats.org/officeDocument/2006/relationships/hyperlink"
    TargetMode="External"
    Target="http://www.westlaw.com/Browse/Home/KeyNumber/15AIV/View.html?docGuid=I60e7d51b32f611d98b61a35269fc5f88&amp;originationContext=document&amp;vr=3.0&amp;rs=cblt1.0&amp;transitionType=DocumentItem&amp;contextData=(sc.Default)"/>
  <Relationship Id="r42"
    Type="http://schemas.openxmlformats.org/officeDocument/2006/relationships/hyperlink"
    TargetMode="External"
    Target="http://www.westlaw.com/Browse/Home/KeyNumber/15AIV(L)/View.html?docGuid=I60e7d51b32f611d98b61a35269fc5f88&amp;originationContext=document&amp;vr=3.0&amp;rs=cblt1.0&amp;transitionType=DocumentItem&amp;contextData=(sc.Default)"/>
  <Relationship Id="r43"
    Type="http://schemas.openxmlformats.org/officeDocument/2006/relationships/hyperlink"
    TargetMode="External"
    Target="http://www.westlaw.com/Browse/Home/KeyNumber/15Ak1968/View.html?docGuid=I60e7d51b32f611d98b61a35269fc5f88&amp;originationContext=document&amp;vr=3.0&amp;rs=cblt1.0&amp;transitionType=DocumentItem&amp;contextData=(sc.Default)"/>
  <Relationship Id="r44"
    Type="http://schemas.openxmlformats.org/officeDocument/2006/relationships/hyperlink"
    TargetMode="External"
    Target="http://www.westlaw.com/Browse/Home/KeyNumber/15Ak1970/View.html?docGuid=I60e7d51b32f611d98b61a35269fc5f88&amp;originationContext=document&amp;vr=3.0&amp;rs=cblt1.0&amp;transitionType=DocumentItem&amp;contextData=(sc.Default)"/>
  <Relationship Id="r45"
    Type="http://schemas.openxmlformats.org/officeDocument/2006/relationships/hyperlink"
    TargetMode="External"
    Target="http://www.westlaw.com/Link/Document/FullText?findType=L&amp;pubNum=1000265&amp;cite=MESTT5S8058&amp;originatingDoc=I60e7d51b32f611d98b61a35269fc5f88&amp;refType=LQ&amp;originationContext=document&amp;vr=3.0&amp;rs=cblt1.0&amp;transitionType=DocumentItem&amp;contextData=(sc.Default)"/>
  <Relationship Id="r46"
    Type="http://schemas.openxmlformats.org/officeDocument/2006/relationships/hyperlink"
    TargetMode="External"
    Target="http://www.westlaw.com/Link/RelatedInformation/DocHeadnoteLink?docGuid=I60e7d51b32f611d98b61a35269fc5f88&amp;headnoteId=200331704400320190306121932&amp;originationContext=document&amp;vr=3.0&amp;rs=cblt1.0&amp;transitionType=CitingReferences&amp;contextData=(sc.Default)"/>
  <Relationship Id="r47"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48"
    Type="http://schemas.openxmlformats.org/officeDocument/2006/relationships/hyperlink"
    TargetMode="External"
    Target="http://www.westlaw.com/Browse/Home/KeyNumber/15Ak1295/View.html?docGuid=I60e7d51b32f611d98b61a35269fc5f88&amp;originationContext=document&amp;vr=3.0&amp;rs=cblt1.0&amp;transitionType=DocumentItem&amp;contextData=(sc.Default)"/>
  <Relationship Id="r49"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50"
    Type="http://schemas.openxmlformats.org/officeDocument/2006/relationships/hyperlink"
    TargetMode="External"
    Target="http://www.westlaw.com/Browse/Home/KeyNumber/15AIII/View.html?docGuid=I60e7d51b32f611d98b61a35269fc5f88&amp;originationContext=document&amp;vr=3.0&amp;rs=cblt1.0&amp;transitionType=DocumentItem&amp;contextData=(sc.Default)"/>
  <Relationship Id="r51"
    Type="http://schemas.openxmlformats.org/officeDocument/2006/relationships/hyperlink"
    TargetMode="External"
    Target="http://www.westlaw.com/Browse/Home/KeyNumber/15AIII(C)/View.html?docGuid=I60e7d51b32f611d98b61a35269fc5f88&amp;originationContext=document&amp;vr=3.0&amp;rs=cblt1.0&amp;transitionType=DocumentItem&amp;contextData=(sc.Default)"/>
  <Relationship Id="r52"
    Type="http://schemas.openxmlformats.org/officeDocument/2006/relationships/hyperlink"
    TargetMode="External"
    Target="http://www.westlaw.com/Browse/Home/KeyNumber/15AIII(C)7/View.html?docGuid=I60e7d51b32f611d98b61a35269fc5f88&amp;originationContext=document&amp;vr=3.0&amp;rs=cblt1.0&amp;transitionType=DocumentItem&amp;contextData=(sc.Default)"/>
  <Relationship Id="r53"
    Type="http://schemas.openxmlformats.org/officeDocument/2006/relationships/hyperlink"
    TargetMode="External"
    Target="http://www.westlaw.com/Browse/Home/KeyNumber/15Ak1295/View.html?docGuid=I60e7d51b32f611d98b61a35269fc5f88&amp;originationContext=document&amp;vr=3.0&amp;rs=cblt1.0&amp;transitionType=DocumentItem&amp;contextData=(sc.Default)"/>
  <Relationship Id="r54"
    Type="http://schemas.openxmlformats.org/officeDocument/2006/relationships/hyperlink"
    TargetMode="External"
    Target="http://www.westlaw.com/Browse/Home/KeyNumber/361/View.html?docGuid=I60e7d51b32f611d98b61a35269fc5f88&amp;originationContext=document&amp;vr=3.0&amp;rs=cblt1.0&amp;transitionType=DocumentItem&amp;contextData=(sc.Default)"/>
  <Relationship Id="r55"
    Type="http://schemas.openxmlformats.org/officeDocument/2006/relationships/hyperlink"
    TargetMode="External"
    Target="http://www.westlaw.com/Browse/Home/KeyNumber/361k1111/View.html?docGuid=I60e7d51b32f611d98b61a35269fc5f88&amp;originationContext=document&amp;vr=3.0&amp;rs=cblt1.0&amp;transitionType=DocumentItem&amp;contextData=(sc.Default)"/>
  <Relationship Id="r56"
    Type="http://schemas.openxmlformats.org/officeDocument/2006/relationships/hyperlink"
    TargetMode="External"
    Target="http://www.westlaw.com/Browse/Home/KeyNumber/361/View.html?docGuid=I60e7d51b32f611d98b61a35269fc5f88&amp;originationContext=document&amp;vr=3.0&amp;rs=cblt1.0&amp;transitionType=DocumentItem&amp;contextData=(sc.Default)"/>
  <Relationship Id="r57"
    Type="http://schemas.openxmlformats.org/officeDocument/2006/relationships/hyperlink"
    TargetMode="External"
    Target="http://www.westlaw.com/Browse/Home/KeyNumber/361III/View.html?docGuid=I60e7d51b32f611d98b61a35269fc5f88&amp;originationContext=document&amp;vr=3.0&amp;rs=cblt1.0&amp;transitionType=DocumentItem&amp;contextData=(sc.Default)"/>
  <Relationship Id="r58"
    Type="http://schemas.openxmlformats.org/officeDocument/2006/relationships/hyperlink"
    TargetMode="External"
    Target="http://www.westlaw.com/Browse/Home/KeyNumber/361III(C)/View.html?docGuid=I60e7d51b32f611d98b61a35269fc5f88&amp;originationContext=document&amp;vr=3.0&amp;rs=cblt1.0&amp;transitionType=DocumentItem&amp;contextData=(sc.Default)"/>
  <Relationship Id="r59"
    Type="http://schemas.openxmlformats.org/officeDocument/2006/relationships/hyperlink"
    TargetMode="External"
    Target="http://www.westlaw.com/Browse/Home/KeyNumber/361k1107/View.html?docGuid=I60e7d51b32f611d98b61a35269fc5f88&amp;originationContext=document&amp;vr=3.0&amp;rs=cblt1.0&amp;transitionType=DocumentItem&amp;contextData=(sc.Default)"/>
  <Relationship Id="r60"
    Type="http://schemas.openxmlformats.org/officeDocument/2006/relationships/hyperlink"
    TargetMode="External"
    Target="http://www.westlaw.com/Browse/Home/KeyNumber/361k1111/View.html?docGuid=I60e7d51b32f611d98b61a35269fc5f88&amp;originationContext=document&amp;vr=3.0&amp;rs=cblt1.0&amp;transitionType=DocumentItem&amp;contextData=(sc.Default)"/>
  <Relationship Id="r61"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62"
    Type="http://schemas.openxmlformats.org/officeDocument/2006/relationships/hyperlink"
    TargetMode="External"
    Target="http://www.westlaw.com/Browse/Home/KeyNumber/15Ak2211/View.html?docGuid=I60e7d51b32f611d98b61a35269fc5f88&amp;originationContext=document&amp;vr=3.0&amp;rs=cblt1.0&amp;transitionType=DocumentItem&amp;contextData=(sc.Default)"/>
  <Relationship Id="r63"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64"
    Type="http://schemas.openxmlformats.org/officeDocument/2006/relationships/hyperlink"
    TargetMode="External"
    Target="http://www.westlaw.com/Browse/Home/KeyNumber/15AVII/View.html?docGuid=I60e7d51b32f611d98b61a35269fc5f88&amp;originationContext=document&amp;vr=3.0&amp;rs=cblt1.0&amp;transitionType=DocumentItem&amp;contextData=(sc.Default)"/>
  <Relationship Id="r65"
    Type="http://schemas.openxmlformats.org/officeDocument/2006/relationships/hyperlink"
    TargetMode="External"
    Target="http://www.westlaw.com/Browse/Home/KeyNumber/15AVII(A)/View.html?docGuid=I60e7d51b32f611d98b61a35269fc5f88&amp;originationContext=document&amp;vr=3.0&amp;rs=cblt1.0&amp;transitionType=DocumentItem&amp;contextData=(sc.Default)"/>
  <Relationship Id="r66"
    Type="http://schemas.openxmlformats.org/officeDocument/2006/relationships/hyperlink"
    TargetMode="External"
    Target="http://www.westlaw.com/Browse/Home/KeyNumber/15Ak2211/View.html?docGuid=I60e7d51b32f611d98b61a35269fc5f88&amp;originationContext=document&amp;vr=3.0&amp;rs=cblt1.0&amp;transitionType=DocumentItem&amp;contextData=(sc.Default)"/>
  <Relationship Id="r67"
    Type="http://schemas.openxmlformats.org/officeDocument/2006/relationships/hyperlink"
    TargetMode="External"
    Target="http://www.westlaw.com/Link/RelatedInformation/DocHeadnoteLink?docGuid=I60e7d51b32f611d98b61a35269fc5f88&amp;headnoteId=200331704400620190306121932&amp;originationContext=document&amp;vr=3.0&amp;rs=cblt1.0&amp;transitionType=CitingReferences&amp;contextData=(sc.Default)"/>
  <Relationship Id="r68"
    Type="http://schemas.openxmlformats.org/officeDocument/2006/relationships/hyperlink"
    TargetMode="External"
    Target="http://www.westlaw.com/Browse/Home/KeyNumber/361/View.html?docGuid=I60e7d51b32f611d98b61a35269fc5f88&amp;originationContext=document&amp;vr=3.0&amp;rs=cblt1.0&amp;transitionType=DocumentItem&amp;contextData=(sc.Default)"/>
  <Relationship Id="r69"
    Type="http://schemas.openxmlformats.org/officeDocument/2006/relationships/hyperlink"
    TargetMode="External"
    Target="http://www.westlaw.com/Browse/Home/KeyNumber/361k1319/View.html?docGuid=I60e7d51b32f611d98b61a35269fc5f88&amp;originationContext=document&amp;vr=3.0&amp;rs=cblt1.0&amp;transitionType=DocumentItem&amp;contextData=(sc.Default)"/>
  <Relationship Id="r70"
    Type="http://schemas.openxmlformats.org/officeDocument/2006/relationships/hyperlink"
    TargetMode="External"
    Target="http://www.westlaw.com/Browse/Home/KeyNumber/361/View.html?docGuid=I60e7d51b32f611d98b61a35269fc5f88&amp;originationContext=document&amp;vr=3.0&amp;rs=cblt1.0&amp;transitionType=DocumentItem&amp;contextData=(sc.Default)"/>
  <Relationship Id="r71"
    Type="http://schemas.openxmlformats.org/officeDocument/2006/relationships/hyperlink"
    TargetMode="External"
    Target="http://www.westlaw.com/Browse/Home/KeyNumber/361III/View.html?docGuid=I60e7d51b32f611d98b61a35269fc5f88&amp;originationContext=document&amp;vr=3.0&amp;rs=cblt1.0&amp;transitionType=DocumentItem&amp;contextData=(sc.Default)"/>
  <Relationship Id="r72"
    Type="http://schemas.openxmlformats.org/officeDocument/2006/relationships/hyperlink"
    TargetMode="External"
    Target="http://www.westlaw.com/Browse/Home/KeyNumber/361III(K)/View.html?docGuid=I60e7d51b32f611d98b61a35269fc5f88&amp;originationContext=document&amp;vr=3.0&amp;rs=cblt1.0&amp;transitionType=DocumentItem&amp;contextData=(sc.Default)"/>
  <Relationship Id="r73"
    Type="http://schemas.openxmlformats.org/officeDocument/2006/relationships/hyperlink"
    TargetMode="External"
    Target="http://www.westlaw.com/Browse/Home/KeyNumber/361k1319/View.html?docGuid=I60e7d51b32f611d98b61a35269fc5f88&amp;originationContext=document&amp;vr=3.0&amp;rs=cblt1.0&amp;transitionType=DocumentItem&amp;contextData=(sc.Default)"/>
  <Relationship Id="r74"
    Type="http://schemas.openxmlformats.org/officeDocument/2006/relationships/hyperlink"
    TargetMode="External"
    Target="http://www.westlaw.com/Link/RelatedInformation/DocHeadnoteLink?docGuid=I60e7d51b32f611d98b61a35269fc5f88&amp;headnoteId=200331704400720190306121932&amp;originationContext=document&amp;vr=3.0&amp;rs=cblt1.0&amp;transitionType=CitingReferences&amp;contextData=(sc.Default)"/>
  <Relationship Id="r75"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76"
    Type="http://schemas.openxmlformats.org/officeDocument/2006/relationships/hyperlink"
    TargetMode="External"
    Target="http://www.westlaw.com/Browse/Home/KeyNumber/15Ak2210/View.html?docGuid=I60e7d51b32f611d98b61a35269fc5f88&amp;originationContext=document&amp;vr=3.0&amp;rs=cblt1.0&amp;transitionType=DocumentItem&amp;contextData=(sc.Default)"/>
  <Relationship Id="r77"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78"
    Type="http://schemas.openxmlformats.org/officeDocument/2006/relationships/hyperlink"
    TargetMode="External"
    Target="http://www.westlaw.com/Browse/Home/KeyNumber/15AVII/View.html?docGuid=I60e7d51b32f611d98b61a35269fc5f88&amp;originationContext=document&amp;vr=3.0&amp;rs=cblt1.0&amp;transitionType=DocumentItem&amp;contextData=(sc.Default)"/>
  <Relationship Id="r79"
    Type="http://schemas.openxmlformats.org/officeDocument/2006/relationships/hyperlink"
    TargetMode="External"
    Target="http://www.westlaw.com/Browse/Home/KeyNumber/15AVII(A)/View.html?docGuid=I60e7d51b32f611d98b61a35269fc5f88&amp;originationContext=document&amp;vr=3.0&amp;rs=cblt1.0&amp;transitionType=DocumentItem&amp;contextData=(sc.Default)"/>
  <Relationship Id="r80"
    Type="http://schemas.openxmlformats.org/officeDocument/2006/relationships/hyperlink"
    TargetMode="External"
    Target="http://www.westlaw.com/Browse/Home/KeyNumber/15Ak2210/View.html?docGuid=I60e7d51b32f611d98b61a35269fc5f88&amp;originationContext=document&amp;vr=3.0&amp;rs=cblt1.0&amp;transitionType=DocumentItem&amp;contextData=(sc.Default)"/>
  <Relationship Id="r81"
    Type="http://schemas.openxmlformats.org/officeDocument/2006/relationships/hyperlink"
    TargetMode="External"
    Target="http://www.westlaw.com/Link/RelatedInformation/DocHeadnoteLink?docGuid=I60e7d51b32f611d98b61a35269fc5f88&amp;headnoteId=200331704400820190306121932&amp;originationContext=document&amp;vr=3.0&amp;rs=cblt1.0&amp;transitionType=CitingReferences&amp;contextData=(sc.Default)"/>
  <Relationship Id="r82"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83"
    Type="http://schemas.openxmlformats.org/officeDocument/2006/relationships/hyperlink"
    TargetMode="External"
    Target="http://www.westlaw.com/Browse/Home/KeyNumber/149Ek135/View.html?docGuid=I60e7d51b32f611d98b61a35269fc5f88&amp;originationContext=document&amp;vr=3.0&amp;rs=cblt1.0&amp;transitionType=DocumentItem&amp;contextData=(sc.Default)"/>
  <Relationship Id="r84"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85"
    Type="http://schemas.openxmlformats.org/officeDocument/2006/relationships/hyperlink"
    TargetMode="External"
    Target="http://www.westlaw.com/Browse/Home/KeyNumber/149EIV/View.html?docGuid=I60e7d51b32f611d98b61a35269fc5f88&amp;originationContext=document&amp;vr=3.0&amp;rs=cblt1.0&amp;transitionType=DocumentItem&amp;contextData=(sc.Default)"/>
  <Relationship Id="r86"
    Type="http://schemas.openxmlformats.org/officeDocument/2006/relationships/hyperlink"
    TargetMode="External"
    Target="http://www.westlaw.com/Browse/Home/KeyNumber/149Ek129/View.html?docGuid=I60e7d51b32f611d98b61a35269fc5f88&amp;originationContext=document&amp;vr=3.0&amp;rs=cblt1.0&amp;transitionType=DocumentItem&amp;contextData=(sc.Default)"/>
  <Relationship Id="r87"
    Type="http://schemas.openxmlformats.org/officeDocument/2006/relationships/hyperlink"
    TargetMode="External"
    Target="http://www.westlaw.com/Browse/Home/KeyNumber/149Ek135/View.html?docGuid=I60e7d51b32f611d98b61a35269fc5f88&amp;originationContext=document&amp;vr=3.0&amp;rs=cblt1.0&amp;transitionType=DocumentItem&amp;contextData=(sc.Default)"/>
  <Relationship Id="r88"
    Type="http://schemas.openxmlformats.org/officeDocument/2006/relationships/hyperlink"
    TargetMode="External"
    Target="http://www.westlaw.com/Link/Document/FullText?findType=L&amp;pubNum=1000265&amp;cite=MESTT38S341-D&amp;originatingDoc=I60e7d51b32f611d98b61a35269fc5f88&amp;refType=LQ&amp;originationContext=document&amp;vr=3.0&amp;rs=cblt1.0&amp;transitionType=DocumentItem&amp;contextData=(sc.Default)"/>
  <Relationship Id="r89"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90"
    Type="http://schemas.openxmlformats.org/officeDocument/2006/relationships/hyperlink"
    TargetMode="External"
    Target="http://www.westlaw.com/Browse/Home/KeyNumber/149Ek13/View.html?docGuid=I60e7d51b32f611d98b61a35269fc5f88&amp;originationContext=document&amp;vr=3.0&amp;rs=cblt1.0&amp;transitionType=DocumentItem&amp;contextData=(sc.Default)"/>
  <Relationship Id="r91"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92"
    Type="http://schemas.openxmlformats.org/officeDocument/2006/relationships/hyperlink"
    TargetMode="External"
    Target="http://www.westlaw.com/Browse/Home/KeyNumber/149EI/View.html?docGuid=I60e7d51b32f611d98b61a35269fc5f88&amp;originationContext=document&amp;vr=3.0&amp;rs=cblt1.0&amp;transitionType=DocumentItem&amp;contextData=(sc.Default)"/>
  <Relationship Id="r93"
    Type="http://schemas.openxmlformats.org/officeDocument/2006/relationships/hyperlink"
    TargetMode="External"
    Target="http://www.westlaw.com/Browse/Home/KeyNumber/149Ek13/View.html?docGuid=I60e7d51b32f611d98b61a35269fc5f88&amp;originationContext=document&amp;vr=3.0&amp;rs=cblt1.0&amp;transitionType=DocumentItem&amp;contextData=(sc.Default)"/>
  <Relationship Id="r94"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95"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96"
    Type="http://schemas.openxmlformats.org/officeDocument/2006/relationships/image"
    Target="images/4.png"/>
  <Relationship Id="r97"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98"
    Type="http://schemas.openxmlformats.org/officeDocument/2006/relationships/hyperlink"
    TargetMode="External"
    Target="http://www.westlaw.com/Browse/Home/KeyNumber/15Ak1745/View.html?docGuid=I60e7d51b32f611d98b61a35269fc5f88&amp;originationContext=document&amp;vr=3.0&amp;rs=cblt1.0&amp;transitionType=DocumentItem&amp;contextData=(sc.Default)"/>
  <Relationship Id="r99"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100"
    Type="http://schemas.openxmlformats.org/officeDocument/2006/relationships/hyperlink"
    TargetMode="External"
    Target="http://www.westlaw.com/Browse/Home/KeyNumber/15AIV/View.html?docGuid=I60e7d51b32f611d98b61a35269fc5f88&amp;originationContext=document&amp;vr=3.0&amp;rs=cblt1.0&amp;transitionType=DocumentItem&amp;contextData=(sc.Default)"/>
  <Relationship Id="r101"
    Type="http://schemas.openxmlformats.org/officeDocument/2006/relationships/hyperlink"
    TargetMode="External"
    Target="http://www.westlaw.com/Browse/Home/KeyNumber/15AIV(G)/View.html?docGuid=I60e7d51b32f611d98b61a35269fc5f88&amp;originationContext=document&amp;vr=3.0&amp;rs=cblt1.0&amp;transitionType=DocumentItem&amp;contextData=(sc.Default)"/>
  <Relationship Id="r102"
    Type="http://schemas.openxmlformats.org/officeDocument/2006/relationships/hyperlink"
    TargetMode="External"
    Target="http://www.westlaw.com/Browse/Home/KeyNumber/15AIV(G)3/View.html?docGuid=I60e7d51b32f611d98b61a35269fc5f88&amp;originationContext=document&amp;vr=3.0&amp;rs=cblt1.0&amp;transitionType=DocumentItem&amp;contextData=(sc.Default)"/>
  <Relationship Id="r103"
    Type="http://schemas.openxmlformats.org/officeDocument/2006/relationships/hyperlink"
    TargetMode="External"
    Target="http://www.westlaw.com/Browse/Home/KeyNumber/15Ak1745/View.html?docGuid=I60e7d51b32f611d98b61a35269fc5f88&amp;originationContext=document&amp;vr=3.0&amp;rs=cblt1.0&amp;transitionType=DocumentItem&amp;contextData=(sc.Default)"/>
  <Relationship Id="r104"
    Type="http://schemas.openxmlformats.org/officeDocument/2006/relationships/hyperlink"
    TargetMode="External"
    Target="http://www.westlaw.com/Link/RelatedInformation/DocHeadnoteLink?docGuid=I60e7d51b32f611d98b61a35269fc5f88&amp;headnoteId=200331704401120190306121932&amp;originationContext=document&amp;vr=3.0&amp;rs=cblt1.0&amp;transitionType=CitingReferences&amp;contextData=(sc.Default)"/>
  <Relationship Id="r105"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106"
    Type="http://schemas.openxmlformats.org/officeDocument/2006/relationships/hyperlink"
    TargetMode="External"
    Target="http://www.westlaw.com/Browse/Home/KeyNumber/149Ek135/View.html?docGuid=I60e7d51b32f611d98b61a35269fc5f88&amp;originationContext=document&amp;vr=3.0&amp;rs=cblt1.0&amp;transitionType=DocumentItem&amp;contextData=(sc.Default)"/>
  <Relationship Id="r107"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108"
    Type="http://schemas.openxmlformats.org/officeDocument/2006/relationships/hyperlink"
    TargetMode="External"
    Target="http://www.westlaw.com/Browse/Home/KeyNumber/149EIV/View.html?docGuid=I60e7d51b32f611d98b61a35269fc5f88&amp;originationContext=document&amp;vr=3.0&amp;rs=cblt1.0&amp;transitionType=DocumentItem&amp;contextData=(sc.Default)"/>
  <Relationship Id="r109"
    Type="http://schemas.openxmlformats.org/officeDocument/2006/relationships/hyperlink"
    TargetMode="External"
    Target="http://www.westlaw.com/Browse/Home/KeyNumber/149Ek129/View.html?docGuid=I60e7d51b32f611d98b61a35269fc5f88&amp;originationContext=document&amp;vr=3.0&amp;rs=cblt1.0&amp;transitionType=DocumentItem&amp;contextData=(sc.Default)"/>
  <Relationship Id="r110"
    Type="http://schemas.openxmlformats.org/officeDocument/2006/relationships/hyperlink"
    TargetMode="External"
    Target="http://www.westlaw.com/Browse/Home/KeyNumber/149Ek135/View.html?docGuid=I60e7d51b32f611d98b61a35269fc5f88&amp;originationContext=document&amp;vr=3.0&amp;rs=cblt1.0&amp;transitionType=DocumentItem&amp;contextData=(sc.Default)"/>
  <Relationship Id="r111"
    Type="http://schemas.openxmlformats.org/officeDocument/2006/relationships/hyperlink"
    TargetMode="External"
    Target="https://1.next.westlaw.com/Link/RelatedInformation/Flag?documentGuid=N4FD1102041CB11DC9A229CA205D15F0F&amp;transitionType=InlineKeyCiteFlags&amp;originationContext=docHeaderFlag&amp;Rank=0&amp;ppcid=17394a56472146bc9267f07ed72e0848&amp;contextData=(sc.Default)"/>
  <Relationship Id="r112"
    Type="http://schemas.openxmlformats.org/officeDocument/2006/relationships/hyperlink"
    TargetMode="External"
    Target="http://www.westlaw.com/Link/Document/FullText?findType=L&amp;pubNum=1000265&amp;cite=MESTT38S480-A&amp;originatingDoc=I60e7d51b32f611d98b61a35269fc5f88&amp;refType=LQ&amp;originationContext=document&amp;vr=3.0&amp;rs=cblt1.0&amp;transitionType=DocumentItem&amp;contextData=(sc.Default)"/>
  <Relationship Id="r113"
    Type="http://schemas.openxmlformats.org/officeDocument/2006/relationships/hyperlink"
    TargetMode="External"
    Target="https://1.next.westlaw.com/Link/RelatedInformation/Flag?documentGuid=N2808BEF090DF11EA9EFECD097BB30456&amp;transitionType=InlineKeyCiteFlags&amp;originationContext=docHeaderFlag&amp;Rank=0&amp;ppcid=17394a56472146bc9267f07ed72e0848&amp;contextData=(sc.Default)"/>
  <Relationship Id="r114"
    Type="http://schemas.openxmlformats.org/officeDocument/2006/relationships/hyperlink"
    TargetMode="External"
    Target="http://www.westlaw.com/Link/Document/FullText?findType=L&amp;pubNum=1000265&amp;cite=MESTT38S480-Z&amp;originatingDoc=I60e7d51b32f611d98b61a35269fc5f88&amp;refType=LQ&amp;originationContext=document&amp;vr=3.0&amp;rs=cblt1.0&amp;transitionType=DocumentItem&amp;contextData=(sc.Default)"/>
  <Relationship Id="r115"
    Type="http://schemas.openxmlformats.org/officeDocument/2006/relationships/hyperlink"
    TargetMode="External"
    Target="http://www.westlaw.com/Link/RelatedInformation/DocHeadnoteLink?docGuid=I60e7d51b32f611d98b61a35269fc5f88&amp;headnoteId=200331704401220190306121932&amp;originationContext=document&amp;vr=3.0&amp;rs=cblt1.0&amp;transitionType=CitingReferences&amp;contextData=(sc.Default)"/>
  <Relationship Id="r116"
    Type="http://schemas.openxmlformats.org/officeDocument/2006/relationships/hyperlink"
    TargetMode="External"
    Target="http://www.westlaw.com/Browse/Home/KeyNumber/405/View.html?docGuid=I60e7d51b32f611d98b61a35269fc5f88&amp;originationContext=document&amp;vr=3.0&amp;rs=cblt1.0&amp;transitionType=DocumentItem&amp;contextData=(sc.Default)"/>
  <Relationship Id="r117"
    Type="http://schemas.openxmlformats.org/officeDocument/2006/relationships/hyperlink"
    TargetMode="External"
    Target="http://www.westlaw.com/Browse/Home/KeyNumber/405k2668/View.html?docGuid=I60e7d51b32f611d98b61a35269fc5f88&amp;originationContext=document&amp;vr=3.0&amp;rs=cblt1.0&amp;transitionType=DocumentItem&amp;contextData=(sc.Default)"/>
  <Relationship Id="r118"
    Type="http://schemas.openxmlformats.org/officeDocument/2006/relationships/hyperlink"
    TargetMode="External"
    Target="http://www.westlaw.com/Browse/Home/KeyNumber/405/View.html?docGuid=I60e7d51b32f611d98b61a35269fc5f88&amp;originationContext=document&amp;vr=3.0&amp;rs=cblt1.0&amp;transitionType=DocumentItem&amp;contextData=(sc.Default)"/>
  <Relationship Id="r119"
    Type="http://schemas.openxmlformats.org/officeDocument/2006/relationships/hyperlink"
    TargetMode="External"
    Target="http://www.westlaw.com/Browse/Home/KeyNumber/405XV/View.html?docGuid=I60e7d51b32f611d98b61a35269fc5f88&amp;originationContext=document&amp;vr=3.0&amp;rs=cblt1.0&amp;transitionType=DocumentItem&amp;contextData=(sc.Default)"/>
  <Relationship Id="r120"
    Type="http://schemas.openxmlformats.org/officeDocument/2006/relationships/hyperlink"
    TargetMode="External"
    Target="http://www.westlaw.com/Browse/Home/KeyNumber/405XV(C)/View.html?docGuid=I60e7d51b32f611d98b61a35269fc5f88&amp;originationContext=document&amp;vr=3.0&amp;rs=cblt1.0&amp;transitionType=DocumentItem&amp;contextData=(sc.Default)"/>
  <Relationship Id="r121"
    Type="http://schemas.openxmlformats.org/officeDocument/2006/relationships/hyperlink"
    TargetMode="External"
    Target="http://www.westlaw.com/Browse/Home/KeyNumber/405XV(C)1/View.html?docGuid=I60e7d51b32f611d98b61a35269fc5f88&amp;originationContext=document&amp;vr=3.0&amp;rs=cblt1.0&amp;transitionType=DocumentItem&amp;contextData=(sc.Default)"/>
  <Relationship Id="r122"
    Type="http://schemas.openxmlformats.org/officeDocument/2006/relationships/hyperlink"
    TargetMode="External"
    Target="http://www.westlaw.com/Browse/Home/KeyNumber/405k2668/View.html?docGuid=I60e7d51b32f611d98b61a35269fc5f88&amp;originationContext=document&amp;vr=3.0&amp;rs=cblt1.0&amp;transitionType=DocumentItem&amp;contextData=(sc.Default)"/>
  <Relationship Id="r123"
    Type="http://schemas.openxmlformats.org/officeDocument/2006/relationships/hyperlink"
    TargetMode="External"
    Target="http://www.westlaw.com/Browse/Home/KeyNumber/176/View.html?docGuid=I60e7d51b32f611d98b61a35269fc5f88&amp;originationContext=document&amp;vr=3.0&amp;rs=cblt1.0&amp;transitionType=DocumentItem&amp;contextData=(sc.Default)"/>
  <Relationship Id="r124"
    Type="http://schemas.openxmlformats.org/officeDocument/2006/relationships/hyperlink"
    TargetMode="External"
    Target="http://www.westlaw.com/Browse/Home/KeyNumber/176k3/View.html?docGuid=I60e7d51b32f611d98b61a35269fc5f88&amp;originationContext=document&amp;vr=3.0&amp;rs=cblt1.0&amp;transitionType=DocumentItem&amp;contextData=(sc.Default)"/>
  <Relationship Id="r125"
    Type="http://schemas.openxmlformats.org/officeDocument/2006/relationships/hyperlink"
    TargetMode="External"
    Target="http://www.westlaw.com/Browse/Home/KeyNumber/187/View.html?docGuid=I60e7d51b32f611d98b61a35269fc5f88&amp;originationContext=document&amp;vr=3.0&amp;rs=cblt1.0&amp;transitionType=DocumentItem&amp;contextData=(sc.Default)"/>
  <Relationship Id="r126"
    Type="http://schemas.openxmlformats.org/officeDocument/2006/relationships/hyperlink"
    TargetMode="External"
    Target="http://www.westlaw.com/Browse/Home/KeyNumber/187k2.5/View.html?docGuid=I60e7d51b32f611d98b61a35269fc5f88&amp;originationContext=document&amp;vr=3.0&amp;rs=cblt1.0&amp;transitionType=DocumentItem&amp;contextData=(sc.Default)"/>
  <Relationship Id="r127"
    Type="http://schemas.openxmlformats.org/officeDocument/2006/relationships/hyperlink"
    TargetMode="External"
    Target="http://www.westlaw.com/Browse/Home/KeyNumber/405/View.html?docGuid=I60e7d51b32f611d98b61a35269fc5f88&amp;originationContext=document&amp;vr=3.0&amp;rs=cblt1.0&amp;transitionType=DocumentItem&amp;contextData=(sc.Default)"/>
  <Relationship Id="r128"
    Type="http://schemas.openxmlformats.org/officeDocument/2006/relationships/hyperlink"
    TargetMode="External"
    Target="http://www.westlaw.com/Browse/Home/KeyNumber/405k2660/View.html?docGuid=I60e7d51b32f611d98b61a35269fc5f88&amp;originationContext=document&amp;vr=3.0&amp;rs=cblt1.0&amp;transitionType=DocumentItem&amp;contextData=(sc.Default)"/>
  <Relationship Id="r129"
    Type="http://schemas.openxmlformats.org/officeDocument/2006/relationships/hyperlink"
    TargetMode="External"
    Target="http://www.westlaw.com/Browse/Home/KeyNumber/176/View.html?docGuid=I60e7d51b32f611d98b61a35269fc5f88&amp;originationContext=document&amp;vr=3.0&amp;rs=cblt1.0&amp;transitionType=DocumentItem&amp;contextData=(sc.Default)"/>
  <Relationship Id="r130"
    Type="http://schemas.openxmlformats.org/officeDocument/2006/relationships/hyperlink"
    TargetMode="External"
    Target="http://www.westlaw.com/Browse/Home/KeyNumber/176k3/View.html?docGuid=I60e7d51b32f611d98b61a35269fc5f88&amp;originationContext=document&amp;vr=3.0&amp;rs=cblt1.0&amp;transitionType=DocumentItem&amp;contextData=(sc.Default)"/>
  <Relationship Id="r131"
    Type="http://schemas.openxmlformats.org/officeDocument/2006/relationships/hyperlink"
    TargetMode="External"
    Target="http://www.westlaw.com/Browse/Home/KeyNumber/187/View.html?docGuid=I60e7d51b32f611d98b61a35269fc5f88&amp;originationContext=document&amp;vr=3.0&amp;rs=cblt1.0&amp;transitionType=DocumentItem&amp;contextData=(sc.Default)"/>
  <Relationship Id="r132"
    Type="http://schemas.openxmlformats.org/officeDocument/2006/relationships/hyperlink"
    TargetMode="External"
    Target="http://www.westlaw.com/Browse/Home/KeyNumber/187k2.5/View.html?docGuid=I60e7d51b32f611d98b61a35269fc5f88&amp;originationContext=document&amp;vr=3.0&amp;rs=cblt1.0&amp;transitionType=DocumentItem&amp;contextData=(sc.Default)"/>
  <Relationship Id="r133"
    Type="http://schemas.openxmlformats.org/officeDocument/2006/relationships/hyperlink"
    TargetMode="External"
    Target="http://www.westlaw.com/Browse/Home/KeyNumber/405/View.html?docGuid=I60e7d51b32f611d98b61a35269fc5f88&amp;originationContext=document&amp;vr=3.0&amp;rs=cblt1.0&amp;transitionType=DocumentItem&amp;contextData=(sc.Default)"/>
  <Relationship Id="r134"
    Type="http://schemas.openxmlformats.org/officeDocument/2006/relationships/hyperlink"
    TargetMode="External"
    Target="http://www.westlaw.com/Browse/Home/KeyNumber/405XV/View.html?docGuid=I60e7d51b32f611d98b61a35269fc5f88&amp;originationContext=document&amp;vr=3.0&amp;rs=cblt1.0&amp;transitionType=DocumentItem&amp;contextData=(sc.Default)"/>
  <Relationship Id="r135"
    Type="http://schemas.openxmlformats.org/officeDocument/2006/relationships/hyperlink"
    TargetMode="External"
    Target="http://www.westlaw.com/Browse/Home/KeyNumber/405XV(C)/View.html?docGuid=I60e7d51b32f611d98b61a35269fc5f88&amp;originationContext=document&amp;vr=3.0&amp;rs=cblt1.0&amp;transitionType=DocumentItem&amp;contextData=(sc.Default)"/>
  <Relationship Id="r136"
    Type="http://schemas.openxmlformats.org/officeDocument/2006/relationships/hyperlink"
    TargetMode="External"
    Target="http://www.westlaw.com/Browse/Home/KeyNumber/405XV(C)1/View.html?docGuid=I60e7d51b32f611d98b61a35269fc5f88&amp;originationContext=document&amp;vr=3.0&amp;rs=cblt1.0&amp;transitionType=DocumentItem&amp;contextData=(sc.Default)"/>
  <Relationship Id="r137"
    Type="http://schemas.openxmlformats.org/officeDocument/2006/relationships/hyperlink"
    TargetMode="External"
    Target="http://www.westlaw.com/Browse/Home/KeyNumber/405k2658/View.html?docGuid=I60e7d51b32f611d98b61a35269fc5f88&amp;originationContext=document&amp;vr=3.0&amp;rs=cblt1.0&amp;transitionType=DocumentItem&amp;contextData=(sc.Default)"/>
  <Relationship Id="r138"
    Type="http://schemas.openxmlformats.org/officeDocument/2006/relationships/hyperlink"
    TargetMode="External"
    Target="http://www.westlaw.com/Browse/Home/KeyNumber/405k2660/View.html?docGuid=I60e7d51b32f611d98b61a35269fc5f88&amp;originationContext=document&amp;vr=3.0&amp;rs=cblt1.0&amp;transitionType=DocumentItem&amp;contextData=(sc.Default)"/>
  <Relationship Id="r139"
    Type="http://schemas.openxmlformats.org/officeDocument/2006/relationships/hyperlink"
    TargetMode="External"
    Target="http://www.westlaw.com/Link/RelatedInformation/DocHeadnoteLink?docGuid=I60e7d51b32f611d98b61a35269fc5f88&amp;headnoteId=200331704401420190306121932&amp;originationContext=document&amp;vr=3.0&amp;rs=cblt1.0&amp;transitionType=CitingReferences&amp;contextData=(sc.Default)"/>
  <Relationship Id="r140"
    Type="http://schemas.openxmlformats.org/officeDocument/2006/relationships/hyperlink"
    TargetMode="External"
    Target="http://www.westlaw.com/Browse/Home/KeyNumber/405/View.html?docGuid=I60e7d51b32f611d98b61a35269fc5f88&amp;originationContext=document&amp;vr=3.0&amp;rs=cblt1.0&amp;transitionType=DocumentItem&amp;contextData=(sc.Default)"/>
  <Relationship Id="r141"
    Type="http://schemas.openxmlformats.org/officeDocument/2006/relationships/hyperlink"
    TargetMode="External"
    Target="http://www.westlaw.com/Browse/Home/KeyNumber/405k1246/View.html?docGuid=I60e7d51b32f611d98b61a35269fc5f88&amp;originationContext=document&amp;vr=3.0&amp;rs=cblt1.0&amp;transitionType=DocumentItem&amp;contextData=(sc.Default)"/>
  <Relationship Id="r142"
    Type="http://schemas.openxmlformats.org/officeDocument/2006/relationships/hyperlink"
    TargetMode="External"
    Target="http://www.westlaw.com/Browse/Home/KeyNumber/405/View.html?docGuid=I60e7d51b32f611d98b61a35269fc5f88&amp;originationContext=document&amp;vr=3.0&amp;rs=cblt1.0&amp;transitionType=DocumentItem&amp;contextData=(sc.Default)"/>
  <Relationship Id="r143"
    Type="http://schemas.openxmlformats.org/officeDocument/2006/relationships/hyperlink"
    TargetMode="External"
    Target="http://www.westlaw.com/Browse/Home/KeyNumber/405VI/View.html?docGuid=I60e7d51b32f611d98b61a35269fc5f88&amp;originationContext=document&amp;vr=3.0&amp;rs=cblt1.0&amp;transitionType=DocumentItem&amp;contextData=(sc.Default)"/>
  <Relationship Id="r144"
    Type="http://schemas.openxmlformats.org/officeDocument/2006/relationships/hyperlink"
    TargetMode="External"
    Target="http://www.westlaw.com/Browse/Home/KeyNumber/405VI(A)/View.html?docGuid=I60e7d51b32f611d98b61a35269fc5f88&amp;originationContext=document&amp;vr=3.0&amp;rs=cblt1.0&amp;transitionType=DocumentItem&amp;contextData=(sc.Default)"/>
  <Relationship Id="r145"
    Type="http://schemas.openxmlformats.org/officeDocument/2006/relationships/hyperlink"
    TargetMode="External"
    Target="http://www.westlaw.com/Browse/Home/KeyNumber/405k1246/View.html?docGuid=I60e7d51b32f611d98b61a35269fc5f88&amp;originationContext=document&amp;vr=3.0&amp;rs=cblt1.0&amp;transitionType=DocumentItem&amp;contextData=(sc.Default)"/>
  <Relationship Id="r146"
    Type="http://schemas.openxmlformats.org/officeDocument/2006/relationships/hyperlink"
    TargetMode="External"
    Target="http://www.westlaw.com/Browse/Home/KeyNumber/405k1247/View.html?docGuid=I60e7d51b32f611d98b61a35269fc5f88&amp;originationContext=document&amp;vr=3.0&amp;rs=cblt1.0&amp;transitionType=DocumentItem&amp;contextData=(sc.Default)"/>
  <Relationship Id="r147"
    Type="http://schemas.openxmlformats.org/officeDocument/2006/relationships/hyperlink"
    TargetMode="External"
    Target="http://www.westlaw.com/Link/RelatedInformation/DocHeadnoteLink?docGuid=I60e7d51b32f611d98b61a35269fc5f88&amp;headnoteId=200331704401520190306121932&amp;originationContext=document&amp;vr=3.0&amp;rs=cblt1.0&amp;transitionType=CitingReferences&amp;contextData=(sc.Default)"/>
  <Relationship Id="r148"
    Type="http://schemas.openxmlformats.org/officeDocument/2006/relationships/hyperlink"
    TargetMode="External"
    Target="http://www.westlaw.com/Browse/Home/KeyNumber/405/View.html?docGuid=I60e7d51b32f611d98b61a35269fc5f88&amp;originationContext=document&amp;vr=3.0&amp;rs=cblt1.0&amp;transitionType=DocumentItem&amp;contextData=(sc.Default)"/>
  <Relationship Id="r149"
    Type="http://schemas.openxmlformats.org/officeDocument/2006/relationships/hyperlink"
    TargetMode="External"
    Target="http://www.westlaw.com/Browse/Home/KeyNumber/405k1248/View.html?docGuid=I60e7d51b32f611d98b61a35269fc5f88&amp;originationContext=document&amp;vr=3.0&amp;rs=cblt1.0&amp;transitionType=DocumentItem&amp;contextData=(sc.Default)"/>
  <Relationship Id="r150"
    Type="http://schemas.openxmlformats.org/officeDocument/2006/relationships/hyperlink"
    TargetMode="External"
    Target="http://www.westlaw.com/Browse/Home/KeyNumber/405/View.html?docGuid=I60e7d51b32f611d98b61a35269fc5f88&amp;originationContext=document&amp;vr=3.0&amp;rs=cblt1.0&amp;transitionType=DocumentItem&amp;contextData=(sc.Default)"/>
  <Relationship Id="r151"
    Type="http://schemas.openxmlformats.org/officeDocument/2006/relationships/hyperlink"
    TargetMode="External"
    Target="http://www.westlaw.com/Browse/Home/KeyNumber/405VI/View.html?docGuid=I60e7d51b32f611d98b61a35269fc5f88&amp;originationContext=document&amp;vr=3.0&amp;rs=cblt1.0&amp;transitionType=DocumentItem&amp;contextData=(sc.Default)"/>
  <Relationship Id="r152"
    Type="http://schemas.openxmlformats.org/officeDocument/2006/relationships/hyperlink"
    TargetMode="External"
    Target="http://www.westlaw.com/Browse/Home/KeyNumber/405VI(A)/View.html?docGuid=I60e7d51b32f611d98b61a35269fc5f88&amp;originationContext=document&amp;vr=3.0&amp;rs=cblt1.0&amp;transitionType=DocumentItem&amp;contextData=(sc.Default)"/>
  <Relationship Id="r153"
    Type="http://schemas.openxmlformats.org/officeDocument/2006/relationships/hyperlink"
    TargetMode="External"
    Target="http://www.westlaw.com/Browse/Home/KeyNumber/405k1246/View.html?docGuid=I60e7d51b32f611d98b61a35269fc5f88&amp;originationContext=document&amp;vr=3.0&amp;rs=cblt1.0&amp;transitionType=DocumentItem&amp;contextData=(sc.Default)"/>
  <Relationship Id="r154"
    Type="http://schemas.openxmlformats.org/officeDocument/2006/relationships/hyperlink"
    TargetMode="External"
    Target="http://www.westlaw.com/Browse/Home/KeyNumber/405k1248/View.html?docGuid=I60e7d51b32f611d98b61a35269fc5f88&amp;originationContext=document&amp;vr=3.0&amp;rs=cblt1.0&amp;transitionType=DocumentItem&amp;contextData=(sc.Default)"/>
  <Relationship Id="r155"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156"
    Type="http://schemas.openxmlformats.org/officeDocument/2006/relationships/hyperlink"
    TargetMode="External"
    Target="http://www.westlaw.com/Browse/Home/KeyNumber/149Ek135/View.html?docGuid=I60e7d51b32f611d98b61a35269fc5f88&amp;originationContext=document&amp;vr=3.0&amp;rs=cblt1.0&amp;transitionType=DocumentItem&amp;contextData=(sc.Default)"/>
  <Relationship Id="r157"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158"
    Type="http://schemas.openxmlformats.org/officeDocument/2006/relationships/hyperlink"
    TargetMode="External"
    Target="http://www.westlaw.com/Browse/Home/KeyNumber/149EIV/View.html?docGuid=I60e7d51b32f611d98b61a35269fc5f88&amp;originationContext=document&amp;vr=3.0&amp;rs=cblt1.0&amp;transitionType=DocumentItem&amp;contextData=(sc.Default)"/>
  <Relationship Id="r159"
    Type="http://schemas.openxmlformats.org/officeDocument/2006/relationships/hyperlink"
    TargetMode="External"
    Target="http://www.westlaw.com/Browse/Home/KeyNumber/149Ek129/View.html?docGuid=I60e7d51b32f611d98b61a35269fc5f88&amp;originationContext=document&amp;vr=3.0&amp;rs=cblt1.0&amp;transitionType=DocumentItem&amp;contextData=(sc.Default)"/>
  <Relationship Id="r160"
    Type="http://schemas.openxmlformats.org/officeDocument/2006/relationships/hyperlink"
    TargetMode="External"
    Target="http://www.westlaw.com/Browse/Home/KeyNumber/149Ek135/View.html?docGuid=I60e7d51b32f611d98b61a35269fc5f88&amp;originationContext=document&amp;vr=3.0&amp;rs=cblt1.0&amp;transitionType=DocumentItem&amp;contextData=(sc.Default)"/>
  <Relationship Id="r161"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162"
    Type="http://schemas.openxmlformats.org/officeDocument/2006/relationships/hyperlink"
    TargetMode="External"
    Target="http://www.westlaw.com/Browse/Home/KeyNumber/15Ak1304/View.html?docGuid=I60e7d51b32f611d98b61a35269fc5f88&amp;originationContext=document&amp;vr=3.0&amp;rs=cblt1.0&amp;transitionType=DocumentItem&amp;contextData=(sc.Default)"/>
  <Relationship Id="r163"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164"
    Type="http://schemas.openxmlformats.org/officeDocument/2006/relationships/hyperlink"
    TargetMode="External"
    Target="http://www.westlaw.com/Browse/Home/KeyNumber/15AIII/View.html?docGuid=I60e7d51b32f611d98b61a35269fc5f88&amp;originationContext=document&amp;vr=3.0&amp;rs=cblt1.0&amp;transitionType=DocumentItem&amp;contextData=(sc.Default)"/>
  <Relationship Id="r165"
    Type="http://schemas.openxmlformats.org/officeDocument/2006/relationships/hyperlink"
    TargetMode="External"
    Target="http://www.westlaw.com/Browse/Home/KeyNumber/15AIII(C)/View.html?docGuid=I60e7d51b32f611d98b61a35269fc5f88&amp;originationContext=document&amp;vr=3.0&amp;rs=cblt1.0&amp;transitionType=DocumentItem&amp;contextData=(sc.Default)"/>
  <Relationship Id="r166"
    Type="http://schemas.openxmlformats.org/officeDocument/2006/relationships/hyperlink"
    TargetMode="External"
    Target="http://www.westlaw.com/Browse/Home/KeyNumber/15AIII(C)8/View.html?docGuid=I60e7d51b32f611d98b61a35269fc5f88&amp;originationContext=document&amp;vr=3.0&amp;rs=cblt1.0&amp;transitionType=DocumentItem&amp;contextData=(sc.Default)"/>
  <Relationship Id="r167"
    Type="http://schemas.openxmlformats.org/officeDocument/2006/relationships/hyperlink"
    TargetMode="External"
    Target="http://www.westlaw.com/Browse/Home/KeyNumber/15Ak1304/View.html?docGuid=I60e7d51b32f611d98b61a35269fc5f88&amp;originationContext=document&amp;vr=3.0&amp;rs=cblt1.0&amp;transitionType=DocumentItem&amp;contextData=(sc.Default)"/>
  <Relationship Id="r168"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169"
    Type="http://schemas.openxmlformats.org/officeDocument/2006/relationships/hyperlink"
    TargetMode="External"
    Target="http://www.westlaw.com/Browse/Home/KeyNumber/15Ak1293/View.html?docGuid=I60e7d51b32f611d98b61a35269fc5f88&amp;originationContext=document&amp;vr=3.0&amp;rs=cblt1.0&amp;transitionType=DocumentItem&amp;contextData=(sc.Default)"/>
  <Relationship Id="r170"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171"
    Type="http://schemas.openxmlformats.org/officeDocument/2006/relationships/hyperlink"
    TargetMode="External"
    Target="http://www.westlaw.com/Browse/Home/KeyNumber/15Ak1304/View.html?docGuid=I60e7d51b32f611d98b61a35269fc5f88&amp;originationContext=document&amp;vr=3.0&amp;rs=cblt1.0&amp;transitionType=DocumentItem&amp;contextData=(sc.Default)"/>
  <Relationship Id="r172"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173"
    Type="http://schemas.openxmlformats.org/officeDocument/2006/relationships/hyperlink"
    TargetMode="External"
    Target="http://www.westlaw.com/Browse/Home/KeyNumber/15AIII/View.html?docGuid=I60e7d51b32f611d98b61a35269fc5f88&amp;originationContext=document&amp;vr=3.0&amp;rs=cblt1.0&amp;transitionType=DocumentItem&amp;contextData=(sc.Default)"/>
  <Relationship Id="r174"
    Type="http://schemas.openxmlformats.org/officeDocument/2006/relationships/hyperlink"
    TargetMode="External"
    Target="http://www.westlaw.com/Browse/Home/KeyNumber/15AIII(C)/View.html?docGuid=I60e7d51b32f611d98b61a35269fc5f88&amp;originationContext=document&amp;vr=3.0&amp;rs=cblt1.0&amp;transitionType=DocumentItem&amp;contextData=(sc.Default)"/>
  <Relationship Id="r175"
    Type="http://schemas.openxmlformats.org/officeDocument/2006/relationships/hyperlink"
    TargetMode="External"
    Target="http://www.westlaw.com/Browse/Home/KeyNumber/15AIII(C)7/View.html?docGuid=I60e7d51b32f611d98b61a35269fc5f88&amp;originationContext=document&amp;vr=3.0&amp;rs=cblt1.0&amp;transitionType=DocumentItem&amp;contextData=(sc.Default)"/>
  <Relationship Id="r176"
    Type="http://schemas.openxmlformats.org/officeDocument/2006/relationships/hyperlink"
    TargetMode="External"
    Target="http://www.westlaw.com/Browse/Home/KeyNumber/15Ak1293/View.html?docGuid=I60e7d51b32f611d98b61a35269fc5f88&amp;originationContext=document&amp;vr=3.0&amp;rs=cblt1.0&amp;transitionType=DocumentItem&amp;contextData=(sc.Default)"/>
  <Relationship Id="r177"
    Type="http://schemas.openxmlformats.org/officeDocument/2006/relationships/hyperlink"
    TargetMode="External"
    Target="http://www.westlaw.com/Browse/Home/KeyNumber/15A/View.html?docGuid=I60e7d51b32f611d98b61a35269fc5f88&amp;originationContext=document&amp;vr=3.0&amp;rs=cblt1.0&amp;transitionType=DocumentItem&amp;contextData=(sc.Default)"/>
  <Relationship Id="r178"
    Type="http://schemas.openxmlformats.org/officeDocument/2006/relationships/hyperlink"
    TargetMode="External"
    Target="http://www.westlaw.com/Browse/Home/KeyNumber/15AIII/View.html?docGuid=I60e7d51b32f611d98b61a35269fc5f88&amp;originationContext=document&amp;vr=3.0&amp;rs=cblt1.0&amp;transitionType=DocumentItem&amp;contextData=(sc.Default)"/>
  <Relationship Id="r179"
    Type="http://schemas.openxmlformats.org/officeDocument/2006/relationships/hyperlink"
    TargetMode="External"
    Target="http://www.westlaw.com/Browse/Home/KeyNumber/15AIII(C)/View.html?docGuid=I60e7d51b32f611d98b61a35269fc5f88&amp;originationContext=document&amp;vr=3.0&amp;rs=cblt1.0&amp;transitionType=DocumentItem&amp;contextData=(sc.Default)"/>
  <Relationship Id="r180"
    Type="http://schemas.openxmlformats.org/officeDocument/2006/relationships/hyperlink"
    TargetMode="External"
    Target="http://www.westlaw.com/Browse/Home/KeyNumber/15AIII(C)8/View.html?docGuid=I60e7d51b32f611d98b61a35269fc5f88&amp;originationContext=document&amp;vr=3.0&amp;rs=cblt1.0&amp;transitionType=DocumentItem&amp;contextData=(sc.Default)"/>
  <Relationship Id="r181"
    Type="http://schemas.openxmlformats.org/officeDocument/2006/relationships/hyperlink"
    TargetMode="External"
    Target="http://www.westlaw.com/Browse/Home/KeyNumber/15Ak1304/View.html?docGuid=I60e7d51b32f611d98b61a35269fc5f88&amp;originationContext=document&amp;vr=3.0&amp;rs=cblt1.0&amp;transitionType=DocumentItem&amp;contextData=(sc.Default)"/>
  <Relationship Id="r182"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183"
    Type="http://schemas.openxmlformats.org/officeDocument/2006/relationships/hyperlink"
    TargetMode="External"
    Target="http://www.westlaw.com/Browse/Home/KeyNumber/149Ek142/View.html?docGuid=I60e7d51b32f611d98b61a35269fc5f88&amp;originationContext=document&amp;vr=3.0&amp;rs=cblt1.0&amp;transitionType=DocumentItem&amp;contextData=(sc.Default)"/>
  <Relationship Id="r184"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185"
    Type="http://schemas.openxmlformats.org/officeDocument/2006/relationships/hyperlink"
    TargetMode="External"
    Target="http://www.westlaw.com/Browse/Home/KeyNumber/149EIV/View.html?docGuid=I60e7d51b32f611d98b61a35269fc5f88&amp;originationContext=document&amp;vr=3.0&amp;rs=cblt1.0&amp;transitionType=DocumentItem&amp;contextData=(sc.Default)"/>
  <Relationship Id="r186"
    Type="http://schemas.openxmlformats.org/officeDocument/2006/relationships/hyperlink"
    TargetMode="External"
    Target="http://www.westlaw.com/Browse/Home/KeyNumber/149Ek138/View.html?docGuid=I60e7d51b32f611d98b61a35269fc5f88&amp;originationContext=document&amp;vr=3.0&amp;rs=cblt1.0&amp;transitionType=DocumentItem&amp;contextData=(sc.Default)"/>
  <Relationship Id="r187"
    Type="http://schemas.openxmlformats.org/officeDocument/2006/relationships/hyperlink"
    TargetMode="External"
    Target="http://www.westlaw.com/Browse/Home/KeyNumber/149Ek142/View.html?docGuid=I60e7d51b32f611d98b61a35269fc5f88&amp;originationContext=document&amp;vr=3.0&amp;rs=cblt1.0&amp;transitionType=DocumentItem&amp;contextData=(sc.Default)"/>
  <Relationship Id="r188"
    Type="http://schemas.openxmlformats.org/officeDocument/2006/relationships/hyperlink"
    TargetMode="External"
    Target="http://www.westlaw.com/Link/Document/FullText?findType=L&amp;pubNum=1000265&amp;cite=MESTT5S8001&amp;originatingDoc=I60e7d51b32f611d98b61a35269fc5f88&amp;refType=LQ&amp;originationContext=document&amp;vr=3.0&amp;rs=cblt1.0&amp;transitionType=DocumentItem&amp;contextData=(sc.Default)"/>
  <Relationship Id="r189"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190"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191"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192"
    Type="http://schemas.openxmlformats.org/officeDocument/2006/relationships/hyperlink"
    TargetMode="External"
    Target="http://www.westlaw.com/Browse/Home/KeyNumber/149Ek135/View.html?docGuid=I60e7d51b32f611d98b61a35269fc5f88&amp;originationContext=document&amp;vr=3.0&amp;rs=cblt1.0&amp;transitionType=DocumentItem&amp;contextData=(sc.Default)"/>
  <Relationship Id="r193"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194"
    Type="http://schemas.openxmlformats.org/officeDocument/2006/relationships/hyperlink"
    TargetMode="External"
    Target="http://www.westlaw.com/Browse/Home/KeyNumber/149EIV/View.html?docGuid=I60e7d51b32f611d98b61a35269fc5f88&amp;originationContext=document&amp;vr=3.0&amp;rs=cblt1.0&amp;transitionType=DocumentItem&amp;contextData=(sc.Default)"/>
  <Relationship Id="r195"
    Type="http://schemas.openxmlformats.org/officeDocument/2006/relationships/hyperlink"
    TargetMode="External"
    Target="http://www.westlaw.com/Browse/Home/KeyNumber/149Ek129/View.html?docGuid=I60e7d51b32f611d98b61a35269fc5f88&amp;originationContext=document&amp;vr=3.0&amp;rs=cblt1.0&amp;transitionType=DocumentItem&amp;contextData=(sc.Default)"/>
  <Relationship Id="r196"
    Type="http://schemas.openxmlformats.org/officeDocument/2006/relationships/hyperlink"
    TargetMode="External"
    Target="http://www.westlaw.com/Browse/Home/KeyNumber/149Ek135/View.html?docGuid=I60e7d51b32f611d98b61a35269fc5f88&amp;originationContext=document&amp;vr=3.0&amp;rs=cblt1.0&amp;transitionType=DocumentItem&amp;contextData=(sc.Default)"/>
  <Relationship Id="r197"
    Type="http://schemas.openxmlformats.org/officeDocument/2006/relationships/hyperlink"
    TargetMode="External"
    Target="http://www.westlaw.com/Link/Document/FullText?findType=L&amp;pubNum=1000265&amp;cite=MESTT38S341-D&amp;originatingDoc=I60e7d51b32f611d98b61a35269fc5f88&amp;refType=LQ&amp;originationContext=document&amp;vr=3.0&amp;rs=cblt1.0&amp;transitionType=DocumentItem&amp;contextData=(sc.Default)"/>
  <Relationship Id="r198"
    Type="http://schemas.openxmlformats.org/officeDocument/2006/relationships/hyperlink"
    TargetMode="External"
    Target="http://www.westlaw.com/Link/RelatedInformation/DocHeadnoteLink?docGuid=I60e7d51b32f611d98b61a35269fc5f88&amp;headnoteId=200331704402120190306121932&amp;originationContext=document&amp;vr=3.0&amp;rs=cblt1.0&amp;transitionType=CitingReferences&amp;contextData=(sc.Default)"/>
  <Relationship Id="r199"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200"
    Type="http://schemas.openxmlformats.org/officeDocument/2006/relationships/hyperlink"
    TargetMode="External"
    Target="http://www.westlaw.com/Browse/Home/KeyNumber/149Ek681/View.html?docGuid=I60e7d51b32f611d98b61a35269fc5f88&amp;originationContext=document&amp;vr=3.0&amp;rs=cblt1.0&amp;transitionType=DocumentItem&amp;contextData=(sc.Default)"/>
  <Relationship Id="r201"
    Type="http://schemas.openxmlformats.org/officeDocument/2006/relationships/hyperlink"
    TargetMode="External"
    Target="http://www.westlaw.com/Browse/Home/KeyNumber/149E/View.html?docGuid=I60e7d51b32f611d98b61a35269fc5f88&amp;originationContext=document&amp;vr=3.0&amp;rs=cblt1.0&amp;transitionType=DocumentItem&amp;contextData=(sc.Default)"/>
  <Relationship Id="r202"
    Type="http://schemas.openxmlformats.org/officeDocument/2006/relationships/hyperlink"
    TargetMode="External"
    Target="http://www.westlaw.com/Browse/Home/KeyNumber/149EXIII/View.html?docGuid=I60e7d51b32f611d98b61a35269fc5f88&amp;originationContext=document&amp;vr=3.0&amp;rs=cblt1.0&amp;transitionType=DocumentItem&amp;contextData=(sc.Default)"/>
  <Relationship Id="r203"
    Type="http://schemas.openxmlformats.org/officeDocument/2006/relationships/hyperlink"
    TargetMode="External"
    Target="http://www.westlaw.com/Browse/Home/KeyNumber/149Ek677/View.html?docGuid=I60e7d51b32f611d98b61a35269fc5f88&amp;originationContext=document&amp;vr=3.0&amp;rs=cblt1.0&amp;transitionType=DocumentItem&amp;contextData=(sc.Default)"/>
  <Relationship Id="r204"
    Type="http://schemas.openxmlformats.org/officeDocument/2006/relationships/hyperlink"
    TargetMode="External"
    Target="http://www.westlaw.com/Browse/Home/KeyNumber/149Ek681/View.html?docGuid=I60e7d51b32f611d98b61a35269fc5f88&amp;originationContext=document&amp;vr=3.0&amp;rs=cblt1.0&amp;transitionType=DocumentItem&amp;contextData=(sc.Default)"/>
  <Relationship Id="r205"
    Type="http://schemas.openxmlformats.org/officeDocument/2006/relationships/hyperlink"
    TargetMode="External"
    Target="http://www.westlaw.com/Link/Document/FullText?findType=L&amp;pubNum=1000265&amp;cite=MESTT5S8062&amp;originatingDoc=I60e7d51b32f611d98b61a35269fc5f88&amp;refType=LQ&amp;originationContext=document&amp;vr=3.0&amp;rs=cblt1.0&amp;transitionType=DocumentItem&amp;contextData=(sc.Default)"/>
  <Relationship Id="r206"
    Type="http://schemas.openxmlformats.org/officeDocument/2006/relationships/hyperlink"
    TargetMode="External"
    Target="http://www.westlaw.com/Link/Document/FullText?findType=L&amp;pubNum=1000265&amp;cite=MESTT38S341-D&amp;originatingDoc=I60e7d51b32f611d98b61a35269fc5f88&amp;refType=LQ&amp;originationContext=document&amp;vr=3.0&amp;rs=cblt1.0&amp;transitionType=DocumentItem&amp;contextData=(sc.Default)"/>
  <Relationship Id="r207"
    Type="http://schemas.openxmlformats.org/officeDocument/2006/relationships/hyperlink"
    TargetMode="External"
    Target="http://www.westlaw.com/Link/RelatedInformation/DocHeadnoteLink?docGuid=I60e7d51b32f611d98b61a35269fc5f88&amp;headnoteId=200331704402220190306121932&amp;originationContext=document&amp;vr=3.0&amp;rs=cblt1.0&amp;transitionType=CitingReferences&amp;contextData=(sc.Default)"/>
  <Relationship Id="r208"
    Type="http://schemas.openxmlformats.org/officeDocument/2006/relationships/hyperlink"
    TargetMode="External"
    Target="http://www.westlaw.com/Link/Document/FullText?findType=h&amp;pubNum=176284&amp;cite=0180286501&amp;originatingDoc=I60e7d51b32f611d98b61a35269fc5f88&amp;refType=RQ&amp;originationContext=document&amp;vr=3.0&amp;rs=cblt1.0&amp;transitionType=DocumentItem&amp;contextData=(sc.Default)"/>
  <Relationship Id="r209"
    Type="http://schemas.openxmlformats.org/officeDocument/2006/relationships/hyperlink"
    TargetMode="External"
    Target="http://www.westlaw.com/Link/Document/FullText?findType=h&amp;pubNum=176284&amp;cite=0179022401&amp;originatingDoc=I60e7d51b32f611d98b61a35269fc5f88&amp;refType=RQ&amp;originationContext=document&amp;vr=3.0&amp;rs=cblt1.0&amp;transitionType=DocumentItem&amp;contextData=(sc.Default)"/>
  <Relationship Id="r210"
    Type="http://schemas.openxmlformats.org/officeDocument/2006/relationships/hyperlink"
    TargetMode="External"
    Target="http://www.westlaw.com/Link/Document/FullText?findType=h&amp;pubNum=176284&amp;cite=0174284101&amp;originatingDoc=I60e7d51b32f611d98b61a35269fc5f88&amp;refType=RQ&amp;originationContext=document&amp;vr=3.0&amp;rs=cblt1.0&amp;transitionType=DocumentItem&amp;contextData=(sc.Default)"/>
  <Relationship Id="r211"
    Type="http://schemas.openxmlformats.org/officeDocument/2006/relationships/hyperlink"
    TargetMode="External"
    Target="http://www.westlaw.com/Link/Document/FullText?findType=h&amp;pubNum=176284&amp;cite=0109177701&amp;originatingDoc=I60e7d51b32f611d98b61a35269fc5f88&amp;refType=RQ&amp;originationContext=document&amp;vr=3.0&amp;rs=cblt1.0&amp;transitionType=DocumentItem&amp;contextData=(sc.Default)"/>
  <Relationship Id="r212"
    Type="http://schemas.openxmlformats.org/officeDocument/2006/relationships/hyperlink"
    TargetMode="External"
    Target="http://www.westlaw.com/Link/Document/FullText?findType=h&amp;pubNum=176284&amp;cite=0222225501&amp;originatingDoc=I60e7d51b32f611d98b61a35269fc5f88&amp;refType=RQ&amp;originationContext=document&amp;vr=3.0&amp;rs=cblt1.0&amp;transitionType=DocumentItem&amp;contextData=(sc.Default)"/>
  <Relationship Id="r213"
    Type="http://schemas.openxmlformats.org/officeDocument/2006/relationships/hyperlink"
    TargetMode="External"
    Target="http://www.westlaw.com/Link/Document/FullText?findType=h&amp;pubNum=176284&amp;cite=0255746501&amp;originatingDoc=I60e7d51b32f611d98b61a35269fc5f88&amp;refType=RQ&amp;originationContext=document&amp;vr=3.0&amp;rs=cblt1.0&amp;transitionType=DocumentItem&amp;contextData=(sc.Default)"/>
  <Relationship Id="r214"
    Type="http://schemas.openxmlformats.org/officeDocument/2006/relationships/hyperlink"
    TargetMode="External"
    Target="http://www.westlaw.com/Link/Document/FullText?findType=h&amp;pubNum=176284&amp;cite=0102313801&amp;originatingDoc=I60e7d51b32f611d98b61a35269fc5f88&amp;refType=RQ&amp;originationContext=document&amp;vr=3.0&amp;rs=cblt1.0&amp;transitionType=DocumentItem&amp;contextData=(sc.Default)"/>
  <Relationship Id="r215"
    Type="http://schemas.openxmlformats.org/officeDocument/2006/relationships/hyperlink"
    TargetMode="External"
    Target="http://www.westlaw.com/Link/Document/FullText?findType=h&amp;pubNum=176284&amp;cite=0133424001&amp;originatingDoc=I60e7d51b32f611d98b61a35269fc5f88&amp;refType=RQ&amp;originationContext=document&amp;vr=3.0&amp;rs=cblt1.0&amp;transitionType=DocumentItem&amp;contextData=(sc.Default)"/>
  <Relationship Id="r216"
    Type="http://schemas.openxmlformats.org/officeDocument/2006/relationships/hyperlink"
    TargetMode="External"
    Target="http://www.westlaw.com/Link/Document/FullText?findType=h&amp;pubNum=176284&amp;cite=0174463301&amp;originatingDoc=I60e7d51b32f611d98b61a35269fc5f88&amp;refType=RQ&amp;originationContext=document&amp;vr=3.0&amp;rs=cblt1.0&amp;transitionType=DocumentItem&amp;contextData=(sc.Default)"/>
  <Relationship Id="r217"
    Type="http://schemas.openxmlformats.org/officeDocument/2006/relationships/hyperlink"
    TargetMode="External"
    Target="http://www.westlaw.com/Link/Document/FullText?findType=h&amp;pubNum=176284&amp;cite=0263990901&amp;originatingDoc=I60e7d51b32f611d98b61a35269fc5f88&amp;refType=RQ&amp;originationContext=document&amp;vr=3.0&amp;rs=cblt1.0&amp;transitionType=DocumentItem&amp;contextData=(sc.Default)"/>
  <Relationship Id="r218"
    Type="http://schemas.openxmlformats.org/officeDocument/2006/relationships/hyperlink"
    TargetMode="External"
    Target="http://www.westlaw.com/Link/Document/FullText?findType=h&amp;pubNum=176284&amp;cite=0117705401&amp;originatingDoc=I60e7d51b32f611d98b61a35269fc5f88&amp;refType=RQ&amp;originationContext=document&amp;vr=3.0&amp;rs=cblt1.0&amp;transitionType=DocumentItem&amp;contextData=(sc.Default)"/>
  <Relationship Id="r219"
    Type="http://schemas.openxmlformats.org/officeDocument/2006/relationships/hyperlink"
    TargetMode="External"
    Target="http://www.westlaw.com/Link/Document/FullText?findType=h&amp;pubNum=176284&amp;cite=0154056901&amp;originatingDoc=I60e7d51b32f611d98b61a35269fc5f88&amp;refType=RQ&amp;originationContext=document&amp;vr=3.0&amp;rs=cblt1.0&amp;transitionType=DocumentItem&amp;contextData=(sc.Default)"/>
  <Relationship Id="r220"
    Type="http://schemas.openxmlformats.org/officeDocument/2006/relationships/hyperlink"
    TargetMode="External"
    Target="http://www.westlaw.com/Link/Document/FullText?findType=L&amp;pubNum=1012863&amp;cite=MEADC06-096C305S13&amp;originatingDoc=I60e7d51b32f611d98b61a35269fc5f88&amp;refType=LQ&amp;originationContext=document&amp;vr=3.0&amp;rs=cblt1.0&amp;transitionType=DocumentItem&amp;contextData=(sc.Default)"/>
  <Relationship Id="r221"
    Type="http://schemas.openxmlformats.org/officeDocument/2006/relationships/hyperlink"
    TargetMode="External"
    Target="https://1.next.westlaw.com/Link/RelatedInformation/Flag?documentGuid=N4FD1102041CB11DC9A229CA205D15F0F&amp;transitionType=InlineKeyCiteFlags&amp;originationContext=docHeaderFlag&amp;Rank=0&amp;ppcid=17394a56472146bc9267f07ed72e0848&amp;contextData=(sc.Default)"/>
  <Relationship Id="r222"
    Type="http://schemas.openxmlformats.org/officeDocument/2006/relationships/hyperlink"
    TargetMode="External"
    Target="http://www.westlaw.com/Link/Document/FullText?findType=L&amp;pubNum=1000265&amp;cite=MESTT38S480-A&amp;originatingDoc=I60e7d51b32f611d98b61a35269fc5f88&amp;refType=LQ&amp;originationContext=document&amp;vr=3.0&amp;rs=cblt1.0&amp;transitionType=DocumentItem&amp;contextData=(sc.Default)"/>
  <Relationship Id="r223"
    Type="http://schemas.openxmlformats.org/officeDocument/2006/relationships/hyperlink"
    TargetMode="External"
    Target="https://1.next.westlaw.com/Link/RelatedInformation/Flag?documentGuid=N2808BEF090DF11EA9EFECD097BB30456&amp;transitionType=InlineKeyCiteFlags&amp;originationContext=docHeaderFlag&amp;Rank=0&amp;ppcid=17394a56472146bc9267f07ed72e0848&amp;contextData=(sc.Default)"/>
  <Relationship Id="r224"
    Type="http://schemas.openxmlformats.org/officeDocument/2006/relationships/hyperlink"
    TargetMode="External"
    Target="http://www.westlaw.com/Link/Document/FullText?findType=L&amp;pubNum=1000265&amp;cite=MESTT38S480-Z&amp;originatingDoc=I60e7d51b32f611d98b61a35269fc5f88&amp;refType=LQ&amp;originationContext=document&amp;vr=3.0&amp;rs=cblt1.0&amp;transitionType=DocumentItem&amp;contextData=(sc.Default)"/>
  <Relationship Id="r225"
    Type="http://schemas.openxmlformats.org/officeDocument/2006/relationships/hyperlink"
    TargetMode="External"
    Target="https://1.next.westlaw.com/Link/RelatedInformation/Flag?documentGuid=N4FD1102041CB11DC9A229CA205D15F0F&amp;transitionType=InlineKeyCiteFlags&amp;originationContext=docHeaderFlag&amp;Rank=0&amp;ppcid=17394a56472146bc9267f07ed72e0848&amp;contextData=(sc.Default)"/>
  <Relationship Id="r226"
    Type="http://schemas.openxmlformats.org/officeDocument/2006/relationships/hyperlink"
    TargetMode="External"
    Target="http://www.westlaw.com/Link/Document/FullText?findType=L&amp;pubNum=1000265&amp;cite=MESTT38S480-A&amp;originatingDoc=I60e7d51b32f611d98b61a35269fc5f88&amp;refType=LQ&amp;originationContext=document&amp;vr=3.0&amp;rs=cblt1.0&amp;transitionType=DocumentItem&amp;contextData=(sc.Default)"/>
  <Relationship Id="r227"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28"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229"
    Type="http://schemas.openxmlformats.org/officeDocument/2006/relationships/hyperlink"
    TargetMode="External"
    Target="http://www.westlaw.com/Link/Document/FullText?findType=L&amp;pubNum=1012863&amp;cite=MEADC06-096C305S13&amp;originatingDoc=I60e7d51b32f611d98b61a35269fc5f88&amp;refType=LQ&amp;originationContext=document&amp;vr=3.0&amp;rs=cblt1.0&amp;transitionType=DocumentItem&amp;contextData=(sc.Default)"/>
  <Relationship Id="r230"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31"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232"
    Type="http://schemas.openxmlformats.org/officeDocument/2006/relationships/hyperlink"
    TargetMode="External"
    Target="http://www.westlaw.com/Link/Document/FullText?findType=L&amp;pubNum=1012863&amp;cite=MEADC06-096C305S13&amp;originatingDoc=I60e7d51b32f611d98b61a35269fc5f88&amp;refType=LQ&amp;originationContext=document&amp;vr=3.0&amp;rs=cblt1.0&amp;transitionType=DocumentItem&amp;contextData=(sc.Default)"/>
  <Relationship Id="r233"
    Type="http://schemas.openxmlformats.org/officeDocument/2006/relationships/hyperlink"
    TargetMode="External"
    Target="https://1.next.westlaw.com/Link/RelatedInformation/Flag?documentGuid=NB2433F4065AC11E58E7AE03878D1B56E&amp;transitionType=InlineKeyCiteFlags&amp;originationContext=docHeaderFlag&amp;Rank=0&amp;ppcid=17394a56472146bc9267f07ed72e0848&amp;contextData=(sc.Default)"/>
  <Relationship Id="r234"
    Type="http://schemas.openxmlformats.org/officeDocument/2006/relationships/hyperlink"
    TargetMode="External"
    Target="http://www.westlaw.com/Link/Document/FullText?findType=L&amp;pubNum=1000265&amp;cite=MESTT38S480-C&amp;originatingDoc=I60e7d51b32f611d98b61a35269fc5f88&amp;refType=LQ&amp;originationContext=document&amp;vr=3.0&amp;rs=cblt1.0&amp;transitionType=DocumentItem&amp;contextData=(sc.Default)"/>
  <Relationship Id="r235"
    Type="http://schemas.openxmlformats.org/officeDocument/2006/relationships/hyperlink"
    TargetMode="External"
    Target="http://www.westlaw.com/Link/Document/FullText?findType=L&amp;pubNum=1012863&amp;cite=MEADC06-096C305S1&amp;originatingDoc=I60e7d51b32f611d98b61a35269fc5f88&amp;refType=LQ&amp;originationContext=document&amp;vr=3.0&amp;rs=cblt1.0&amp;transitionType=DocumentItem&amp;contextData=(sc.Default)"/>
  <Relationship Id="r236"
    Type="http://schemas.openxmlformats.org/officeDocument/2006/relationships/hyperlink"
    TargetMode="External"
    Target="http://www.westlaw.com/Link/Document/FullText?findType=L&amp;pubNum=1012863&amp;cite=MEADC06-096C305S13&amp;originatingDoc=I60e7d51b32f611d98b61a35269fc5f88&amp;refType=LQ&amp;originationContext=document&amp;vr=3.0&amp;rs=cblt1.0&amp;transitionType=DocumentItem&amp;contextData=(sc.Default)"/>
  <Relationship Id="r237"
    Type="http://schemas.openxmlformats.org/officeDocument/2006/relationships/hyperlink"
    TargetMode="External"
    Target="http://www.westlaw.com/Link/Document/FullText?findType=L&amp;pubNum=1012863&amp;cite=MEADC06-096C305S13&amp;originatingDoc=I60e7d51b32f611d98b61a35269fc5f88&amp;refType=LQ&amp;originationContext=document&amp;vr=3.0&amp;rs=cblt1.0&amp;transitionType=DocumentItem&amp;contextData=(sc.Default)"/>
  <Relationship Id="r238"
    Type="http://schemas.openxmlformats.org/officeDocument/2006/relationships/hyperlink"
    TargetMode="External"
    Target="http://www.westlaw.com/Link/Document/FullText?findType=L&amp;pubNum=1012863&amp;cite=MEADC06-096C305S13&amp;originatingDoc=I60e7d51b32f611d98b61a35269fc5f88&amp;refType=LQ&amp;originationContext=document&amp;vr=3.0&amp;rs=cblt1.0&amp;transitionType=DocumentItem&amp;contextData=(sc.Default)"/>
  <Relationship Id="r239"
    Type="http://schemas.openxmlformats.org/officeDocument/2006/relationships/hyperlink"
    TargetMode="External"
    Target="http://www.westlaw.com/Link/Document/FullText?findType=L&amp;pubNum=1012863&amp;cite=MEADC06-096C305S13&amp;originatingDoc=I60e7d51b32f611d98b61a35269fc5f88&amp;refType=LQ&amp;originationContext=document&amp;vr=3.0&amp;rs=cblt1.0&amp;transitionType=DocumentItem&amp;contextData=(sc.Default)"/>
  <Relationship Id="r240"
    Type="http://schemas.openxmlformats.org/officeDocument/2006/relationships/hyperlink"
    TargetMode="External"
    Target="http://www.westlaw.com/Link/Document/FullText?findType=L&amp;pubNum=1012863&amp;cite=MEADC06-096C305S13&amp;originatingDoc=I60e7d51b32f611d98b61a35269fc5f88&amp;refType=LQ&amp;originationContext=document&amp;vr=3.0&amp;rs=cblt1.0&amp;transitionType=DocumentItem&amp;contextData=(sc.Default)"/>
  <Relationship Id="r241"
    Type="http://schemas.openxmlformats.org/officeDocument/2006/relationships/hyperlink"
    TargetMode="External"
    Target="http://www.westlaw.com/Link/Document/FullText?findType=L&amp;pubNum=1012863&amp;cite=MEADC06-096C305S13&amp;originatingDoc=I60e7d51b32f611d98b61a35269fc5f88&amp;refType=LQ&amp;originationContext=document&amp;vr=3.0&amp;rs=cblt1.0&amp;transitionType=DocumentItem&amp;contextData=(sc.Default)"/>
  <Relationship Id="r242"
    Type="http://schemas.openxmlformats.org/officeDocument/2006/relationships/hyperlink"
    TargetMode="External"
    Target="https://1.next.westlaw.com/Link/RelatedInformation/Flag?documentGuid=I718E2CB0DCE511E1AA29F934AD6D02E8&amp;transitionType=InlineKeyCiteFlags&amp;originationContext=docHeaderFlag&amp;Rank=0&amp;ppcid=17394a56472146bc9267f07ed72e0848&amp;contextData=(sc.Default)"/>
  <Relationship Id="r243"
    Type="http://schemas.openxmlformats.org/officeDocument/2006/relationships/hyperlink"
    TargetMode="External"
    Target="http://www.westlaw.com/Link/Document/FullText?findType=L&amp;pubNum=1012863&amp;cite=MEADC06-096C305S14&amp;originatingDoc=I60e7d51b32f611d98b61a35269fc5f88&amp;refType=LQ&amp;originationContext=document&amp;vr=3.0&amp;rs=cblt1.0&amp;transitionType=DocumentItem&amp;contextData=(sc.Default)"/>
  <Relationship Id="r244"
    Type="http://schemas.openxmlformats.org/officeDocument/2006/relationships/hyperlink"
    TargetMode="External"
    Target="http://www.westlaw.com/Link/Document/FullText?docFamilyGuid=I40D46018568D48469CD2E015319896EC&amp;refType=PP&amp;originationContext=document&amp;vr=3.0&amp;rs=cblt1.0&amp;transitionType=DocumentItem&amp;contextData=(sc.Default)"/>
  <Relationship Id="r245"
    Type="http://schemas.openxmlformats.org/officeDocument/2006/relationships/hyperlink"
    TargetMode="External"
    Target="http://www.westlaw.com/Link/Document/FullText?findType=L&amp;pubNum=1000265&amp;cite=MESTT5S11001&amp;originatingDoc=I60e7d51b32f611d98b61a35269fc5f88&amp;refType=LQ&amp;originationContext=document&amp;vr=3.0&amp;rs=cblt1.0&amp;transitionType=DocumentItem&amp;contextData=(sc.Default)"/>
  <Relationship Id="r246"
    Type="http://schemas.openxmlformats.org/officeDocument/2006/relationships/hyperlink"
    TargetMode="External"
    Target="http://www.westlaw.com/Link/Document/FullText?findType=L&amp;pubNum=1000265&amp;cite=MESTT5S11001&amp;originatingDoc=I60e7d51b32f611d98b61a35269fc5f88&amp;refType=LQ&amp;originationContext=document&amp;vr=3.0&amp;rs=cblt1.0&amp;transitionType=DocumentItem&amp;contextData=(sc.Default)"/>
  <Relationship Id="r247"
    Type="http://schemas.openxmlformats.org/officeDocument/2006/relationships/hyperlink"
    TargetMode="External"
    Target="https://1.next.westlaw.com/Link/RelatedInformation/Flag?documentGuid=NF944F450143C11DA8AC5CD53670E6B4E&amp;transitionType=InlineKeyCiteFlags&amp;originationContext=docHeaderFlag&amp;Rank=0&amp;ppcid=17394a56472146bc9267f07ed72e0848&amp;contextData=(sc.Default)"/>
  <Relationship Id="r248"
    Type="http://schemas.openxmlformats.org/officeDocument/2006/relationships/hyperlink"
    TargetMode="External"
    Target="http://www.westlaw.com/Link/Document/FullText?findType=L&amp;pubNum=1000265&amp;cite=MESTT5S11002&amp;originatingDoc=I60e7d51b32f611d98b61a35269fc5f88&amp;refType=LQ&amp;originationContext=document&amp;vr=3.0&amp;rs=cblt1.0&amp;transitionType=DocumentItem&amp;contextData=(sc.Default)"/>
  <Relationship Id="r249"
    Type="http://schemas.openxmlformats.org/officeDocument/2006/relationships/hyperlink"
    TargetMode="External"
    Target="https://1.next.westlaw.com/Link/RelatedInformation/Flag?documentGuid=ND17B0E50A1D911EBB40EA0C3B6229607&amp;transitionType=InlineKeyCiteFlags&amp;originationContext=docHeaderFlag&amp;Rank=0&amp;ppcid=17394a56472146bc9267f07ed72e0848&amp;contextData=(sc.Default)"/>
  <Relationship Id="r250"
    Type="http://schemas.openxmlformats.org/officeDocument/2006/relationships/hyperlink"
    TargetMode="External"
    Target="http://www.westlaw.com/Link/Document/FullText?findType=L&amp;pubNum=1008361&amp;cite=MERRCPR80C&amp;originatingDoc=I60e7d51b32f611d98b61a35269fc5f88&amp;refType=LQ&amp;originationContext=document&amp;vr=3.0&amp;rs=cblt1.0&amp;transitionType=DocumentItem&amp;contextData=(sc.Default)"/>
  <Relationship Id="r251"
    Type="http://schemas.openxmlformats.org/officeDocument/2006/relationships/hyperlink"
    TargetMode="External"
    Target="https://1.next.westlaw.com/Link/RelatedInformation/Flag?documentGuid=I327c523334ba11d98b61a35269fc5f88&amp;transitionType=InlineKeyCiteFlags&amp;originationContext=docHeaderFlag&amp;Rank=0&amp;ppcid=17394a56472146bc9267f07ed72e0848&amp;contextData=(sc.Default)"/>
  <Relationship Id="r252"
    Type="http://schemas.openxmlformats.org/officeDocument/2006/relationships/hyperlink"
    TargetMode="External"
    Target="http://www.westlaw.com/Link/Document/FullText?findType=Y&amp;serNum=1988088724&amp;pubNum=0000162&amp;originatingDoc=I60e7d51b32f611d98b61a35269fc5f88&amp;refType=RP&amp;fi=co_pp_sp_162_295&amp;originationContext=document&amp;vr=3.0&amp;rs=cblt1.0&amp;transitionType=DocumentItem&amp;contextData=(sc.Default)#co_pp_sp_162_295"/>
  <Relationship Id="r253"
    Type="http://schemas.openxmlformats.org/officeDocument/2006/relationships/hyperlink"
    TargetMode="External"
    Target="https://1.next.westlaw.com/Link/RelatedInformation/Flag?documentGuid=ND17B0E50A1D911EBB40EA0C3B6229607&amp;transitionType=InlineKeyCiteFlags&amp;originationContext=docHeaderFlag&amp;Rank=0&amp;ppcid=17394a56472146bc9267f07ed72e0848&amp;contextData=(sc.Default)"/>
  <Relationship Id="r254"
    Type="http://schemas.openxmlformats.org/officeDocument/2006/relationships/hyperlink"
    TargetMode="External"
    Target="http://www.westlaw.com/Link/Document/FullText?findType=L&amp;pubNum=1008361&amp;cite=MERRCPR80C&amp;originatingDoc=I60e7d51b32f611d98b61a35269fc5f88&amp;refType=LQ&amp;originationContext=document&amp;vr=3.0&amp;rs=cblt1.0&amp;transitionType=DocumentItem&amp;contextData=(sc.Default)"/>
  <Relationship Id="r255"
    Type="http://schemas.openxmlformats.org/officeDocument/2006/relationships/hyperlink"
    TargetMode="External"
    Target="http://www.westlaw.com/Link/Document/FullText?findType=L&amp;pubNum=1000265&amp;cite=MESTT5S11001&amp;originatingDoc=I60e7d51b32f611d98b61a35269fc5f88&amp;refType=LQ&amp;originationContext=document&amp;vr=3.0&amp;rs=cblt1.0&amp;transitionType=DocumentItem&amp;contextData=(sc.Default)"/>
  <Relationship Id="r256"
    Type="http://schemas.openxmlformats.org/officeDocument/2006/relationships/hyperlink"
    TargetMode="External"
    Target="https://1.next.westlaw.com/Link/RelatedInformation/Flag?documentGuid=I8cb8b26834c011d9abe5ec754599669c&amp;transitionType=InlineKeyCiteFlags&amp;originationContext=docHeaderFlag&amp;Rank=0&amp;ppcid=17394a56472146bc9267f07ed72e0848&amp;contextData=(sc.Default)"/>
  <Relationship Id="r257"
    Type="http://schemas.openxmlformats.org/officeDocument/2006/relationships/hyperlink"
    TargetMode="External"
    Target="http://www.westlaw.com/Link/Document/FullText?findType=Y&amp;serNum=1988149734&amp;pubNum=0000162&amp;originatingDoc=I60e7d51b32f611d98b61a35269fc5f88&amp;refType=RP&amp;fi=co_pp_sp_162_64&amp;originationContext=document&amp;vr=3.0&amp;rs=cblt1.0&amp;transitionType=DocumentItem&amp;contextData=(sc.Default)#co_pp_sp_162_64"/>
  <Relationship Id="r258"
    Type="http://schemas.openxmlformats.org/officeDocument/2006/relationships/hyperlink"
    TargetMode="External"
    Target="https://1.next.westlaw.com/Link/RelatedInformation/Flag?documentGuid=ND17B0E50A1D911EBB40EA0C3B6229607&amp;transitionType=InlineKeyCiteFlags&amp;originationContext=docHeaderFlag&amp;Rank=0&amp;ppcid=17394a56472146bc9267f07ed72e0848&amp;contextData=(sc.Default)"/>
  <Relationship Id="r259"
    Type="http://schemas.openxmlformats.org/officeDocument/2006/relationships/hyperlink"
    TargetMode="External"
    Target="http://www.westlaw.com/Link/Document/FullText?findType=L&amp;pubNum=1008361&amp;cite=MERRCPR80C&amp;originatingDoc=I60e7d51b32f611d98b61a35269fc5f88&amp;refType=LQ&amp;originationContext=document&amp;vr=3.0&amp;rs=cblt1.0&amp;transitionType=DocumentItem&amp;contextData=(sc.Default)"/>
  <Relationship Id="r260"
    Type="http://schemas.openxmlformats.org/officeDocument/2006/relationships/hyperlink"
    TargetMode="External"
    Target="http://www.westlaw.com/Link/Document/FullText?findType=L&amp;pubNum=1000265&amp;cite=MESTT5S11001&amp;originatingDoc=I60e7d51b32f611d98b61a35269fc5f88&amp;refType=LQ&amp;originationContext=document&amp;vr=3.0&amp;rs=cblt1.0&amp;transitionType=DocumentItem&amp;contextData=(sc.Default)"/>
  <Relationship Id="r261"
    Type="http://schemas.openxmlformats.org/officeDocument/2006/relationships/hyperlink"
    TargetMode="External"
    Target="http://www.westlaw.com/Link/Document/FullText?findType=L&amp;pubNum=1000265&amp;cite=MESTT5S8058&amp;originatingDoc=I60e7d51b32f611d98b61a35269fc5f88&amp;refType=LQ&amp;originationContext=document&amp;vr=3.0&amp;rs=cblt1.0&amp;transitionType=DocumentItem&amp;contextData=(sc.Default)"/>
  <Relationship Id="r262"
    Type="http://schemas.openxmlformats.org/officeDocument/2006/relationships/hyperlink"
    TargetMode="External"
    Target="https://1.next.westlaw.com/Link/RelatedInformation/Flag?documentGuid=I327c523334ba11d98b61a35269fc5f88&amp;transitionType=InlineKeyCiteFlags&amp;originationContext=docHeaderFlag&amp;Rank=0&amp;ppcid=17394a56472146bc9267f07ed72e0848&amp;contextData=(sc.Default)"/>
  <Relationship Id="r263"
    Type="http://schemas.openxmlformats.org/officeDocument/2006/relationships/hyperlink"
    TargetMode="External"
    Target="http://www.westlaw.com/Link/Document/FullText?findType=Y&amp;serNum=1988088724&amp;pubNum=162&amp;originatingDoc=I60e7d51b32f611d98b61a35269fc5f88&amp;refType=RP&amp;fi=co_pp_sp_162_295&amp;originationContext=document&amp;vr=3.0&amp;rs=cblt1.0&amp;transitionType=DocumentItem&amp;contextData=(sc.Default)#co_pp_sp_162_295"/>
  <Relationship Id="r264"
    Type="http://schemas.openxmlformats.org/officeDocument/2006/relationships/hyperlink"
    TargetMode="External"
    Target="https://1.next.westlaw.com/Link/RelatedInformation/Flag?documentGuid=ND17B0E50A1D911EBB40EA0C3B6229607&amp;transitionType=InlineKeyCiteFlags&amp;originationContext=docHeaderFlag&amp;Rank=0&amp;ppcid=17394a56472146bc9267f07ed72e0848&amp;contextData=(sc.Default)"/>
  <Relationship Id="r265"
    Type="http://schemas.openxmlformats.org/officeDocument/2006/relationships/hyperlink"
    TargetMode="External"
    Target="http://www.westlaw.com/Link/Document/FullText?findType=L&amp;pubNum=1008361&amp;cite=MERRCPR80C&amp;originatingDoc=I60e7d51b32f611d98b61a35269fc5f88&amp;refType=LQ&amp;originationContext=document&amp;vr=3.0&amp;rs=cblt1.0&amp;transitionType=DocumentItem&amp;contextData=(sc.Default)"/>
  <Relationship Id="r266"
    Type="http://schemas.openxmlformats.org/officeDocument/2006/relationships/hyperlink"
    TargetMode="External"
    Target="http://www.westlaw.com/Link/Document/FullText?findType=L&amp;pubNum=1000265&amp;cite=MESTT5S8058&amp;originatingDoc=I60e7d51b32f611d98b61a35269fc5f88&amp;refType=LQ&amp;originationContext=document&amp;vr=3.0&amp;rs=cblt1.0&amp;transitionType=DocumentItem&amp;contextData=(sc.Default)"/>
  <Relationship Id="r267"
    Type="http://schemas.openxmlformats.org/officeDocument/2006/relationships/hyperlink"
    TargetMode="External"
    Target="http://www.westlaw.com/Link/Document/FullText?findType=Y&amp;serNum=1981119234&amp;pubNum=0000162&amp;originatingDoc=I60e7d51b32f611d98b61a35269fc5f88&amp;refType=RP&amp;fi=co_pp_sp_162_873&amp;originationContext=document&amp;vr=3.0&amp;rs=cblt1.0&amp;transitionType=DocumentItem&amp;contextData=(sc.Default)#co_pp_sp_162_873"/>
  <Relationship Id="r268"
    Type="http://schemas.openxmlformats.org/officeDocument/2006/relationships/hyperlink"
    TargetMode="External"
    Target="http://www.westlaw.com/Link/Document/FullText?findType=L&amp;pubNum=1000265&amp;cite=MESTT5S8058&amp;originatingDoc=I60e7d51b32f611d98b61a35269fc5f88&amp;refType=LQ&amp;originationContext=document&amp;vr=3.0&amp;rs=cblt1.0&amp;transitionType=DocumentItem&amp;contextData=(sc.Default)"/>
  <Relationship Id="r269"
    Type="http://schemas.openxmlformats.org/officeDocument/2006/relationships/hyperlink"
    TargetMode="External"
    Target="http://www.westlaw.com/Link/Document/FullText?findType=Y&amp;serNum=1992146600&amp;pubNum=0000162&amp;originatingDoc=I60e7d51b32f611d98b61a35269fc5f88&amp;refType=RP&amp;fi=co_pp_sp_162_986&amp;originationContext=document&amp;vr=3.0&amp;rs=cblt1.0&amp;transitionType=DocumentItem&amp;contextData=(sc.Default)#co_pp_sp_162_986"/>
  <Relationship Id="r270"
    Type="http://schemas.openxmlformats.org/officeDocument/2006/relationships/hyperlink"
    TargetMode="External"
    Target="http://www.westlaw.com/Link/Document/FullText?findType=Y&amp;serNum=1981119234&amp;pubNum=0000162&amp;originatingDoc=I60e7d51b32f611d98b61a35269fc5f88&amp;refType=RP&amp;fi=co_pp_sp_162_874&amp;originationContext=document&amp;vr=3.0&amp;rs=cblt1.0&amp;transitionType=DocumentItem&amp;contextData=(sc.Default)#co_pp_sp_162_874"/>
  <Relationship Id="r271"
    Type="http://schemas.openxmlformats.org/officeDocument/2006/relationships/hyperlink"
    TargetMode="External"
    Target="http://www.westlaw.com/Link/Document/FullText?findType=Y&amp;serNum=2000061532&amp;pubNum=162&amp;originatingDoc=I60e7d51b32f611d98b61a35269fc5f88&amp;refType=RP&amp;fi=co_pp_sp_162_913&amp;originationContext=document&amp;vr=3.0&amp;rs=cblt1.0&amp;transitionType=DocumentItem&amp;contextData=(sc.Default)#co_pp_sp_162_913"/>
  <Relationship Id="r272"
    Type="http://schemas.openxmlformats.org/officeDocument/2006/relationships/hyperlink"
    TargetMode="External"
    Target="https://1.next.westlaw.com/Link/RelatedInformation/Flag?documentGuid=I3a895ead9c9d11d991d0cc6b54f12d4d&amp;transitionType=InlineKeyCiteFlags&amp;originationContext=docHeaderFlag&amp;Rank=0&amp;ppcid=17394a56472146bc9267f07ed72e0848&amp;contextData=(sc.Default)"/>
  <Relationship Id="r273"
    Type="http://schemas.openxmlformats.org/officeDocument/2006/relationships/hyperlink"
    TargetMode="External"
    Target="http://www.westlaw.com/Link/Document/FullText?findType=Y&amp;serNum=2000079182&amp;pubNum=0000708&amp;originatingDoc=I60e7d51b32f611d98b61a35269fc5f88&amp;refType=RP&amp;originationContext=document&amp;vr=3.0&amp;rs=cblt1.0&amp;transitionType=DocumentItem&amp;contextData=(sc.Default)"/>
  <Relationship Id="r274"
    Type="http://schemas.openxmlformats.org/officeDocument/2006/relationships/hyperlink"
    TargetMode="External"
    Target="http://www.westlaw.com/Link/Document/FullText?findType=Y&amp;serNum=1997248096&amp;pubNum=0000162&amp;originatingDoc=I60e7d51b32f611d98b61a35269fc5f88&amp;refType=RP&amp;fi=co_pp_sp_162_1261&amp;originationContext=document&amp;vr=3.0&amp;rs=cblt1.0&amp;transitionType=DocumentItem&amp;contextData=(sc.Default)#co_pp_sp_162_1261"/>
  <Relationship Id="r275"
    Type="http://schemas.openxmlformats.org/officeDocument/2006/relationships/hyperlink"
    TargetMode="External"
    Target="http://www.westlaw.com/Link/Document/FullText?findType=L&amp;pubNum=1000265&amp;cite=MESTT38S341-D&amp;originatingDoc=I60e7d51b32f611d98b61a35269fc5f88&amp;refType=LQ&amp;originationContext=document&amp;vr=3.0&amp;rs=cblt1.0&amp;transitionType=DocumentItem&amp;contextData=(sc.Default)"/>
  <Relationship Id="r276"
    Type="http://schemas.openxmlformats.org/officeDocument/2006/relationships/hyperlink"
    TargetMode="External"
    Target="https://1.next.westlaw.com/Link/RelatedInformation/Flag?documentGuid=N4FD1102041CB11DC9A229CA205D15F0F&amp;transitionType=InlineKeyCiteFlags&amp;originationContext=docHeaderFlag&amp;Rank=0&amp;ppcid=17394a56472146bc9267f07ed72e0848&amp;contextData=(sc.Default)"/>
  <Relationship Id="r277"
    Type="http://schemas.openxmlformats.org/officeDocument/2006/relationships/hyperlink"
    TargetMode="External"
    Target="http://www.westlaw.com/Link/Document/FullText?findType=L&amp;pubNum=1000265&amp;cite=MESTT38S480-A&amp;originatingDoc=I60e7d51b32f611d98b61a35269fc5f88&amp;refType=LQ&amp;originationContext=document&amp;vr=3.0&amp;rs=cblt1.0&amp;transitionType=DocumentItem&amp;contextData=(sc.Default)"/>
  <Relationship Id="r278"
    Type="http://schemas.openxmlformats.org/officeDocument/2006/relationships/hyperlink"
    TargetMode="External"
    Target="https://1.next.westlaw.com/Link/RelatedInformation/Flag?documentGuid=N2808BEF090DF11EA9EFECD097BB30456&amp;transitionType=InlineKeyCiteFlags&amp;originationContext=docHeaderFlag&amp;Rank=0&amp;ppcid=17394a56472146bc9267f07ed72e0848&amp;contextData=(sc.Default)"/>
  <Relationship Id="r279"
    Type="http://schemas.openxmlformats.org/officeDocument/2006/relationships/hyperlink"
    TargetMode="External"
    Target="http://www.westlaw.com/Link/Document/FullText?findType=L&amp;pubNum=1000265&amp;cite=MESTT38S480-Z&amp;originatingDoc=I60e7d51b32f611d98b61a35269fc5f88&amp;refType=LQ&amp;originationContext=document&amp;vr=3.0&amp;rs=cblt1.0&amp;transitionType=DocumentItem&amp;contextData=(sc.Default)"/>
  <Relationship Id="r280"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81"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282"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83"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284"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85"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286"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87"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288"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89"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290"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91"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292"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93"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294"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95"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296"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97"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298"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299"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300"
    Type="http://schemas.openxmlformats.org/officeDocument/2006/relationships/hyperlink"
    TargetMode="External"
    Target="http://www.westlaw.com/Link/Document/FullText?findType=Y&amp;serNum=1989176168&amp;pubNum=0000162&amp;originatingDoc=I60e7d51b32f611d98b61a35269fc5f88&amp;refType=RP&amp;fi=co_pp_sp_162_70&amp;originationContext=document&amp;vr=3.0&amp;rs=cblt1.0&amp;transitionType=DocumentItem&amp;contextData=(sc.Default)#co_pp_sp_162_70"/>
  <Relationship Id="r301"
    Type="http://schemas.openxmlformats.org/officeDocument/2006/relationships/hyperlink"
    TargetMode="External"
    Target="http://www.westlaw.com/Link/Document/FullText?findType=L&amp;pubNum=1012863&amp;cite=MEADC06-096C310S9&amp;originatingDoc=I60e7d51b32f611d98b61a35269fc5f88&amp;refType=LQ&amp;originationContext=document&amp;vr=3.0&amp;rs=cblt1.0&amp;transitionType=DocumentItem&amp;contextData=(sc.Default)"/>
  <Relationship Id="r302"
    Type="http://schemas.openxmlformats.org/officeDocument/2006/relationships/hyperlink"
    TargetMode="External"
    Target="http://www.westlaw.com/Link/Document/FullText?findType=L&amp;pubNum=1012863&amp;cite=MEADC06-096C305S13&amp;originatingDoc=I60e7d51b32f611d98b61a35269fc5f88&amp;refType=LQ&amp;originationContext=document&amp;vr=3.0&amp;rs=cblt1.0&amp;transitionType=DocumentItem&amp;contextData=(sc.Default)"/>
  <Relationship Id="r303"
    Type="http://schemas.openxmlformats.org/officeDocument/2006/relationships/hyperlink"
    TargetMode="External"
    Target="http://www.westlaw.com/Link/Document/FullText?findType=Y&amp;serNum=1996062506&amp;pubNum=0000162&amp;originatingDoc=I60e7d51b32f611d98b61a35269fc5f88&amp;refType=RP&amp;fi=co_pp_sp_162_95&amp;originationContext=document&amp;vr=3.0&amp;rs=cblt1.0&amp;transitionType=DocumentItem&amp;contextData=(sc.Default)#co_pp_sp_162_95"/>
  <Relationship Id="r304"
    Type="http://schemas.openxmlformats.org/officeDocument/2006/relationships/hyperlink"
    TargetMode="External"
    Target="https://1.next.westlaw.com/Link/RelatedInformation/Flag?documentGuid=I5b88c4c0331511d986b0aa9c82c164c0&amp;transitionType=InlineKeyCiteFlags&amp;originationContext=docHeaderFlag&amp;Rank=0&amp;ppcid=17394a56472146bc9267f07ed72e0848&amp;contextData=(sc.Default)"/>
  <Relationship Id="r305"
    Type="http://schemas.openxmlformats.org/officeDocument/2006/relationships/hyperlink"
    TargetMode="External"
    Target="http://www.westlaw.com/Link/Document/FullText?findType=Y&amp;serNum=1906016293&amp;pubNum=0000161&amp;originatingDoc=I60e7d51b32f611d98b61a35269fc5f88&amp;refType=RP&amp;fi=co_pp_sp_161_520&amp;originationContext=document&amp;vr=3.0&amp;rs=cblt1.0&amp;transitionType=DocumentItem&amp;contextData=(sc.Default)#co_pp_sp_161_520"/>
  <Relationship Id="r306"
    Type="http://schemas.openxmlformats.org/officeDocument/2006/relationships/hyperlink"
    TargetMode="External"
    Target="https://1.next.westlaw.com/Link/RelatedInformation/Flag?documentGuid=Ie2594592341111d986b0aa9c82c164c0&amp;transitionType=InlineKeyCiteFlags&amp;originationContext=docHeaderFlag&amp;Rank=0&amp;ppcid=17394a56472146bc9267f07ed72e0848&amp;contextData=(sc.Default)"/>
  <Relationship Id="r307"
    Type="http://schemas.openxmlformats.org/officeDocument/2006/relationships/hyperlink"
    TargetMode="External"
    Target="http://www.westlaw.com/Link/Document/FullText?findType=Y&amp;serNum=1971101801&amp;pubNum=0000162&amp;originatingDoc=I60e7d51b32f611d98b61a35269fc5f88&amp;refType=RP&amp;fi=co_pp_sp_162_242&amp;originationContext=document&amp;vr=3.0&amp;rs=cblt1.0&amp;transitionType=DocumentItem&amp;contextData=(sc.Default)#co_pp_sp_162_242"/>
  <Relationship Id="r308"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309"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310"
    Type="http://schemas.openxmlformats.org/officeDocument/2006/relationships/hyperlink"
    TargetMode="External"
    Target="http://www.westlaw.com/Link/Document/FullText?findType=L&amp;pubNum=1000265&amp;cite=MESTT5S8062&amp;originatingDoc=I60e7d51b32f611d98b61a35269fc5f88&amp;refType=LQ&amp;originationContext=document&amp;vr=3.0&amp;rs=cblt1.0&amp;transitionType=DocumentItem&amp;contextData=(sc.Default)"/>
  <Relationship Id="r311"
    Type="http://schemas.openxmlformats.org/officeDocument/2006/relationships/hyperlink"
    TargetMode="External"
    Target="http://www.westlaw.com/Link/Document/FullText?findType=L&amp;pubNum=1000265&amp;cite=MESTT5S8062&amp;originatingDoc=I60e7d51b32f611d98b61a35269fc5f88&amp;refType=LQ&amp;originationContext=document&amp;vr=3.0&amp;rs=cblt1.0&amp;transitionType=DocumentItem&amp;contextData=(sc.Default)"/>
  <Relationship Id="r312"
    Type="http://schemas.openxmlformats.org/officeDocument/2006/relationships/hyperlink"
    TargetMode="External"
    Target="https://1.next.westlaw.com/Link/RelatedInformation/Flag?documentGuid=N2395C5400F4C11DA95FE9BFC03B33A6C&amp;transitionType=InlineKeyCiteFlags&amp;originationContext=docHeaderFlag&amp;Rank=0&amp;ppcid=17394a56472146bc9267f07ed72e0848&amp;contextData=(sc.Default)"/>
  <Relationship Id="r313"
    Type="http://schemas.openxmlformats.org/officeDocument/2006/relationships/hyperlink"
    TargetMode="External"
    Target="http://www.westlaw.com/Link/Document/FullText?findType=L&amp;pubNum=1000265&amp;cite=MESTT38S480-H&amp;originatingDoc=I60e7d51b32f611d98b61a35269fc5f88&amp;refType=LQ&amp;originationContext=document&amp;vr=3.0&amp;rs=cblt1.0&amp;transitionType=DocumentItem&amp;contextData=(sc.Default)"/>
  <Relationship Id="r314"
    Type="http://schemas.openxmlformats.org/officeDocument/2006/relationships/hyperlink"
    TargetMode="External"
    Target="http://www.westlaw.com/Link/Document/FullText?findType=L&amp;pubNum=1000265&amp;cite=MESTT38S341-A&amp;originatingDoc=I60e7d51b32f611d98b61a35269fc5f88&amp;refType=LQ&amp;originationContext=document&amp;vr=3.0&amp;rs=cblt1.0&amp;transitionType=DocumentItem&amp;contextData=(sc.Default)"/>
  <Relationship Id="r315"
    Type="http://schemas.openxmlformats.org/officeDocument/2006/relationships/hyperlink"
    TargetMode="External"
    Target="http://www.westlaw.com/Link/Document/FullText?findType=L&amp;pubNum=1000265&amp;cite=MESTT38S341-B&amp;originatingDoc=I60e7d51b32f611d98b61a35269fc5f88&amp;refType=LQ&amp;originationContext=document&amp;vr=3.0&amp;rs=cblt1.0&amp;transitionType=DocumentItem&amp;contextData=(sc.Default)"/>
  <Relationship Id="r316"
    Type="http://schemas.openxmlformats.org/officeDocument/2006/relationships/hyperlink"
    TargetMode="External"
    Target="http://www.westlaw.com/Link/Document/FullText?findType=L&amp;pubNum=1000265&amp;cite=MESTT38S341-D&amp;originatingDoc=I60e7d51b32f611d98b61a35269fc5f88&amp;refType=LQ&amp;originationContext=document&amp;vr=3.0&amp;rs=cblt1.0&amp;transitionType=DocumentItem&amp;contextData=(sc.Default)"/>
  <Relationship Id="r317"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318"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319"
    Type="http://schemas.openxmlformats.org/officeDocument/2006/relationships/hyperlink"
    TargetMode="External"
    Target="http://www.westlaw.com/Link/Document/FullText?findType=L&amp;pubNum=1000547&amp;cite=33CFRS330.1&amp;originatingDoc=I60e7d51b32f611d98b61a35269fc5f88&amp;refType=LQ&amp;originationContext=document&amp;vr=3.0&amp;rs=cblt1.0&amp;transitionType=DocumentItem&amp;contextData=(sc.Default)"/>
  <Relationship Id="r320"
    Type="http://schemas.openxmlformats.org/officeDocument/2006/relationships/hyperlink"
    TargetMode="External"
    Target="http://www.westlaw.com/Link/Document/FullText?findType=L&amp;pubNum=1000547&amp;cite=33CFRS330.6&amp;originatingDoc=I60e7d51b32f611d98b61a35269fc5f88&amp;refType=LQ&amp;originationContext=document&amp;vr=3.0&amp;rs=cblt1.0&amp;transitionType=DocumentItem&amp;contextData=(sc.Default)"/>
  <Relationship Id="r321"
    Type="http://schemas.openxmlformats.org/officeDocument/2006/relationships/hyperlink"
    TargetMode="External"
    Target="https://1.next.westlaw.com/Link/RelatedInformation/Flag?documentGuid=N78A11D50A06711D8A63DAA9EBCE8FE5A&amp;transitionType=InlineKeyCiteFlags&amp;originationContext=docHeaderFlag&amp;Rank=0&amp;ppcid=17394a56472146bc9267f07ed72e0848&amp;contextData=(sc.Default)"/>
  <Relationship Id="r322"
    Type="http://schemas.openxmlformats.org/officeDocument/2006/relationships/hyperlink"
    TargetMode="External"
    Target="http://www.westlaw.com/Link/Document/FullText?findType=L&amp;pubNum=1000546&amp;cite=33USCAS1344&amp;originatingDoc=I60e7d51b32f611d98b61a35269fc5f88&amp;refType=LQ&amp;originationContext=document&amp;vr=3.0&amp;rs=cblt1.0&amp;transitionType=DocumentItem&amp;contextData=(sc.Default)"/>
  <Relationship Id="r323"
    Type="http://schemas.openxmlformats.org/officeDocument/2006/relationships/hyperlink"
    TargetMode="External"
    Target="https://1.next.westlaw.com/Link/RelatedInformation/Flag?documentGuid=N9A133E3065B011E5AC00C07E9E4F5939&amp;transitionType=InlineKeyCiteFlags&amp;originationContext=docHeaderFlag&amp;Rank=0&amp;ppcid=17394a56472146bc9267f07ed72e0848&amp;contextData=(sc.Default)"/>
  <Relationship Id="r324"
    Type="http://schemas.openxmlformats.org/officeDocument/2006/relationships/hyperlink"
    TargetMode="External"
    Target="http://www.westlaw.com/Link/Document/FullText?findType=L&amp;pubNum=1000265&amp;cite=MESTT38S344&amp;originatingDoc=I60e7d51b32f611d98b61a35269fc5f88&amp;refType=LQ&amp;originationContext=document&amp;vr=3.0&amp;rs=cblt1.0&amp;transitionType=DocumentItem&amp;contextData=(sc.Default)"/>
  <Relationship Id="r325"
    Type="http://schemas.openxmlformats.org/officeDocument/2006/relationships/hyperlink"
    TargetMode="External"
    Target="http://www.westlaw.com/Link/Document/FullText?findType=Y&amp;serNum=1981119234&amp;pubNum=0000162&amp;originatingDoc=I60e7d51b32f611d98b61a35269fc5f88&amp;refType=RP&amp;fi=co_pp_sp_162_873&amp;originationContext=document&amp;vr=3.0&amp;rs=cblt1.0&amp;transitionType=DocumentItem&amp;contextData=(sc.Default)#co_pp_sp_162_873"/>
  <Relationship Id="r326"
    Type="http://schemas.openxmlformats.org/officeDocument/2006/relationships/hyperlink"
    TargetMode="External"
    Target="http://www.westlaw.com/Link/Document/FullText?findType=L&amp;pubNum=1000265&amp;cite=MESTT5S8058&amp;originatingDoc=I60e7d51b32f611d98b61a35269fc5f88&amp;refType=LQ&amp;originationContext=document&amp;vr=3.0&amp;rs=cblt1.0&amp;transitionType=DocumentItem&amp;contextData=(sc.Default)"/>
  <Relationship Id="r327"
    Type="http://schemas.openxmlformats.org/officeDocument/2006/relationships/hyperlink"
    TargetMode="External"
    Target="https://1.next.westlaw.com/Link/RelatedInformation/Flag?documentGuid=I843ec4f034c811d986b0aa9c82c164c0&amp;transitionType=InlineKeyCiteFlags&amp;originationContext=docHeaderFlag&amp;Rank=0&amp;ppcid=17394a56472146bc9267f07ed72e0848&amp;contextData=(sc.Default)"/>
  <Relationship Id="r328"
    Type="http://schemas.openxmlformats.org/officeDocument/2006/relationships/hyperlink"
    TargetMode="External"
    Target="http://www.westlaw.com/Link/Document/FullText?findType=Y&amp;serNum=1989053810&amp;pubNum=0000162&amp;originatingDoc=I60e7d51b32f611d98b61a35269fc5f88&amp;refType=RP&amp;fi=co_pp_sp_162_173&amp;originationContext=document&amp;vr=3.0&amp;rs=cblt1.0&amp;transitionType=DocumentItem&amp;contextData=(sc.Default)#co_pp_sp_162_173"/>
  <Relationship Id="r329"
    Type="http://schemas.openxmlformats.org/officeDocument/2006/relationships/hyperlink"
    TargetMode="External"
    Target="http://www.westlaw.com/Link/Document/FullText?findType=Y&amp;serNum=2002306143&amp;pubNum=162&amp;originatingDoc=I60e7d51b32f611d98b61a35269fc5f88&amp;refType=RP&amp;fi=co_pp_sp_162_29&amp;originationContext=document&amp;vr=3.0&amp;rs=cblt1.0&amp;transitionType=DocumentItem&amp;contextData=(sc.Default)#co_pp_sp_162_29"/>
  <Relationship Id="r330"
    Type="http://schemas.openxmlformats.org/officeDocument/2006/relationships/hyperlink"
    TargetMode="External"
    Target="http://www.westlaw.com/Link/Document/FullText?findType=Y&amp;serNum=1991193203&amp;pubNum=0000162&amp;originatingDoc=I60e7d51b32f611d98b61a35269fc5f88&amp;refType=RP&amp;fi=co_pp_sp_162_77&amp;originationContext=document&amp;vr=3.0&amp;rs=cblt1.0&amp;transitionType=DocumentItem&amp;contextData=(sc.Default)#co_pp_sp_162_77"/>
  <Relationship Id="r331"
    Type="http://schemas.openxmlformats.org/officeDocument/2006/relationships/hyperlink"
    TargetMode="External"
    Target="http://www.westlaw.com/Link/Document/FullText?findType=L&amp;pubNum=1000265&amp;cite=MESTT5S8062&amp;originatingDoc=I60e7d51b32f611d98b61a35269fc5f88&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60e7d51b32f611d98b61a35269fc5f88_Targe"/>
      <w:bookmarkEnd w:id="1"/>
    </w:p>
    <w:bookmarkEnd w:id="0"/>
    <w:p>
      <w:pPr>
        <w:spacing w:before="0" w:after="0" w:line="275" w:lineRule="atLeast"/>
        <w:jc w:val="center"/>
      </w:pPr>
      <w:r>
        <w:rPr>
          <w:rFonts w:ascii="georgia" w:hAnsi="georgia"/>
          <w:color w:val="000000"/>
          <w:sz w:val="20"/>
        </w:rPr>
        <w:t>823 A.2d 551</w:t>
      </w:r>
    </w:p>
    <w:p>
      <w:pPr>
        <w:spacing w:before="0" w:after="0" w:line="275" w:lineRule="atLeast"/>
        <w:jc w:val="center"/>
      </w:pPr>
      <w:r>
        <w:rPr>
          <w:rFonts w:ascii="georgia" w:hAnsi="georgia"/>
          <w:color w:val="000000"/>
          <w:sz w:val="20"/>
        </w:rPr>
        <w:t>Supreme Judicial Court of Maine.</w:t>
      </w:r>
    </w:p>
    <w:p>
      <w:pPr>
        <w:spacing w:before="200" w:after="0" w:line="300" w:lineRule="atLeast"/>
        <w:ind w:left="100" w:right="100" w:firstLine="0"/>
        <w:jc w:val="center"/>
      </w:pPr>
      <w:r>
        <w:rPr>
          <w:rFonts w:ascii="georgia" w:hAnsi="georgia"/>
          <w:color w:val="252525"/>
          <w:sz w:val="20"/>
        </w:rPr>
        <w:t>CONSERVATION LAW FOUNDATION, INC., et al.</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DEPARTMENT OF ENVIRONMENTAL PROTECTION et al.</w:t>
      </w:r>
    </w:p>
    <w:p>
      <w:pPr>
        <w:pBdr>
          <w:left w:val="none" w:space="8"/>
        </w:pBdr>
        <w:spacing w:before="200" w:after="0" w:line="275" w:lineRule="atLeast"/>
        <w:ind w:left="150" w:right="0" w:firstLine="0"/>
        <w:jc w:val="center"/>
      </w:pPr>
      <w:r>
        <w:rPr>
          <w:rFonts w:ascii="georgia" w:hAnsi="georgia"/>
          <w:color w:val="000000"/>
          <w:sz w:val="20"/>
        </w:rPr>
        <w:t>Docket No. Ken–02–127.</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Sept. 9, 2002.</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April 29, 2003.</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 xml:space="preserve">Conservation group filed petition challenging permit issued by Department of Environmental Protection (DEP) pursuant to permit by rule process to landowner, allowing him to build pile-supported dock on waterfront property. The Superior Court, Kennebec County, </w:t>
      </w:r>
      <w:hyperlink r:id="r7">
        <w:r>
          <w:rPr>
            <w:rFonts w:ascii="Times New Roman" w:hAnsi="Times New Roman"/>
            <w:color w:val="000000"/>
            <w:sz w:val="20"/>
          </w:rPr>
          <w:t>Atwood</w:t>
        </w:r>
      </w:hyperlink>
      <w:r>
        <w:rPr>
          <w:rFonts w:ascii="Times New Roman" w:hAnsi="Times New Roman"/>
          <w:color w:val="000000"/>
          <w:sz w:val="20"/>
        </w:rPr>
        <w:t>, J., invalidated permit, held that rule under which permit was issued was invalid, but held conservation group had no private right to obtain injunction to remove dock. Landowner and conservation group appealed. The Supreme Judicial Court, Calkins, J., held that: (1) Board of Environmental Protection (BEP) had authority under statute to adopt rule that allowed DEP to permit by rule, rather than by individual permit, pile supported piers and wharves in coastal wetlands; (2) construction of statute by BEP and DEP as requiring that regulations allowing permits by rule to conform to Natural Resources Protection Act (NRPA) would be deferred to; (3) rule allowing DEP to permit piers and wharves by rule complied with NRPA requirement that permitted activity not unreasonably interfere with existing scenic, aesthetic, recreational or navigation uses; (4) rule was not invalidated by the public trust doctrine; (5) rule was not unreasonable, had a factual basis, and was supported by an evidentiary record; and (6) Court would defer to BEP's determination that rule was equally effective in meeting applicable criteria of NRPA.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Vacated and remanded.</w:t>
      </w:r>
    </w:p>
    <w:p>
      <w:pPr>
        <w:spacing w:before="0" w:after="0" w:line="275" w:lineRule="atLeast"/>
        <w:jc w:val="both"/>
      </w:pPr>
      <w:r>
        <w:rPr>
          <w:rFonts w:ascii="Times New Roman" w:hAnsi="Times New Roman"/>
          <w:color w:val="000000"/>
          <w:sz w:val="20"/>
        </w:rPr>
        <w:t> </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(22)</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03317044001_1"/>
      <w:bookmarkStart w:id="7" w:name="co_headnotesTable_1"/>
      <w:tr>
        <w:tblPrEx/>
        <w:trPr/>
        <w:tc>
          <w:tcPr>
            <w:tcMar>
              <w:left w:w="30" w:type="dxa"/>
              <w:right w:w="30" w:type="dxa"/>
            </w:tcMar>
            <w:vAlign w:val="top"/>
          </w:tcPr>
          <w:p>
            <w:pPr>
              <w:spacing w:before="0" w:after="0" w:line="275" w:lineRule="atLeast"/>
            </w:pPr>
            <w:bookmarkStart w:id="8" w:name="co_anchor_F12003317044_1"/>
            <w:bookmarkStart w:id="9" w:name="co_anchor_headNote_[1]_1"/>
            <w:hyperlink w:anchor="co_anchor_B12003317044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26"/>
                          <a:srcRect/>
                          <a:stretch>
                            <a:fillRect/>
                          </a:stretch>
                        </p:blipFill>
                        <p:spPr>
                          <a:xfrm>
                            <a:off x="0" y="0"/>
                            <a:ext cx="133350" cy="76200"/>
                          </a:xfrm>
                          <a:prstGeom prst="rect"/>
                        </p:spPr>
                      </p:pic>
                    </a:graphicData>
                  </a:graphic>
                </wp:inline>
              </w:drawing>
            </w:r>
            <w:hyperlink r:id="r9">
              <w:r>
                <w:rPr>
                  <w:rFonts w:ascii="Times New Roman" w:hAnsi="Times New Roman"/>
                  <w:color w:val="000000"/>
                  <w:sz w:val="20"/>
                </w:rPr>
                <w:t>Persons Affected or Aggrieved;  Injury</w:t>
              </w:r>
            </w:hyperlink>
          </w:p>
          <w:p>
            <w:pPr>
              <w:pBdr>
                <w:bottom w:val="none" w:space="2"/>
              </w:pBdr>
              <w:spacing w:before="0" w:after="0" w:line="275" w:lineRule="atLeast"/>
            </w:pPr>
            <w:hyperlink r:id="r10">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26"/>
                          <a:srcRect/>
                          <a:stretch>
                            <a:fillRect/>
                          </a:stretch>
                        </p:blipFill>
                        <p:spPr>
                          <a:xfrm>
                            <a:off x="0" y="0"/>
                            <a:ext cx="133350" cy="76200"/>
                          </a:xfrm>
                          <a:prstGeom prst="rect"/>
                        </p:spPr>
                      </p:pic>
                    </a:graphicData>
                  </a:graphic>
                </wp:inline>
              </w:drawing>
            </w:r>
            <w:hyperlink r:id="r11">
              <w:r>
                <w:rPr>
                  <w:rFonts w:ascii="Times New Roman" w:hAnsi="Times New Roman"/>
                  <w:color w:val="000000"/>
                  <w:sz w:val="20"/>
                </w:rPr>
                <w:t>Persons who may challenge rules, regulations, or other policies</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3">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14">
              <w:r>
                <w:rPr>
                  <w:rFonts w:ascii="Times New Roman" w:hAnsi="Times New Roman"/>
                  <w:color w:val="000000"/>
                  <w:sz w:val="18"/>
                </w:rPr>
                <w:t>15AIV(D)</w:t>
              </w:r>
            </w:hyperlink>
            <w:r>
              <w:rPr>
                <w:rFonts w:ascii="Times New Roman" w:hAnsi="Times New Roman"/>
                <w:color w:val="000000"/>
                <w:sz w:val="18"/>
              </w:rPr>
              <w:t>Right of Review;  Standing;  Parties</w:t>
            </w:r>
          </w:p>
          <w:p>
            <w:pPr>
              <w:spacing w:before="0" w:after="0" w:line="255" w:lineRule="atLeast"/>
            </w:pPr>
            <w:hyperlink r:id="r15">
              <w:r>
                <w:rPr>
                  <w:rFonts w:ascii="Times New Roman" w:hAnsi="Times New Roman"/>
                  <w:color w:val="000000"/>
                  <w:sz w:val="18"/>
                </w:rPr>
                <w:t>15Ak1675</w:t>
              </w:r>
            </w:hyperlink>
            <w:r>
              <w:rPr>
                <w:rFonts w:ascii="Times New Roman" w:hAnsi="Times New Roman"/>
                <w:color w:val="000000"/>
                <w:sz w:val="18"/>
              </w:rPr>
              <w:t>Persons Affected or Aggrieved;  Injury</w:t>
            </w:r>
          </w:p>
          <w:p>
            <w:pPr>
              <w:spacing w:before="0" w:after="0" w:line="255" w:lineRule="atLeast"/>
            </w:pPr>
            <w:hyperlink r:id="r16">
              <w:r>
                <w:rPr>
                  <w:rFonts w:ascii="Times New Roman" w:hAnsi="Times New Roman"/>
                  <w:color w:val="000000"/>
                  <w:sz w:val="18"/>
                </w:rPr>
                <w:t>15Ak1676</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15Ak668)</w:t>
            </w:r>
          </w:p>
          <w:p>
            <w:pPr>
              <w:spacing w:before="0" w:after="0" w:line="255" w:lineRule="atLeast"/>
            </w:pPr>
            <w:hyperlink r:id="r17">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8">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19">
              <w:r>
                <w:rPr>
                  <w:rFonts w:ascii="Times New Roman" w:hAnsi="Times New Roman"/>
                  <w:color w:val="000000"/>
                  <w:sz w:val="18"/>
                </w:rPr>
                <w:t>15AIV(D)</w:t>
              </w:r>
            </w:hyperlink>
            <w:r>
              <w:rPr>
                <w:rFonts w:ascii="Times New Roman" w:hAnsi="Times New Roman"/>
                <w:color w:val="000000"/>
                <w:sz w:val="18"/>
              </w:rPr>
              <w:t>Right of Review;  Standing;  Parties</w:t>
            </w:r>
          </w:p>
          <w:p>
            <w:pPr>
              <w:spacing w:before="0" w:after="0" w:line="255" w:lineRule="atLeast"/>
            </w:pPr>
            <w:hyperlink r:id="r20">
              <w:r>
                <w:rPr>
                  <w:rFonts w:ascii="Times New Roman" w:hAnsi="Times New Roman"/>
                  <w:color w:val="000000"/>
                  <w:sz w:val="18"/>
                </w:rPr>
                <w:t>15Ak1679</w:t>
              </w:r>
            </w:hyperlink>
            <w:r>
              <w:rPr>
                <w:rFonts w:ascii="Times New Roman" w:hAnsi="Times New Roman"/>
                <w:color w:val="000000"/>
                <w:sz w:val="18"/>
              </w:rPr>
              <w:t>Persons who may challenge rules, regulations, or other policies</w:t>
            </w:r>
          </w:p>
          <w:p>
            <w:pPr>
              <w:spacing w:before="0" w:after="0" w:line="255" w:lineRule="atLeast"/>
            </w:pPr>
            <w:r>
              <w:rPr>
                <w:rFonts w:ascii="Times New Roman" w:hAnsi="Times New Roman"/>
                <w:color w:val="000000"/>
                <w:sz w:val="18"/>
              </w:rPr>
              <w:t>(Formerly 15Ak668)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person aggrieved by final agency action, stemming from an agency's adjudicatory role in which the agency has applied an agency regulation, may challenge both the agency action and the validity of the rule in a Superior Court action. </w:t>
            </w:r>
            <w:hyperlink r:id="r21">
              <w:r>
                <w:rPr>
                  <w:rFonts w:ascii="Times New Roman" w:hAnsi="Times New Roman"/>
                  <w:color w:val="000000"/>
                  <w:sz w:val="20"/>
                </w:rPr>
                <w:t>5 M.R.S.A. §§ 8058</w:t>
              </w:r>
            </w:hyperlink>
            <w:r>
              <w:rPr>
                <w:rFonts w:ascii="Times New Roman" w:hAnsi="Times New Roman"/>
                <w:color w:val="000000"/>
                <w:sz w:val="20"/>
              </w:rPr>
              <w:t xml:space="preserve">, </w:t>
            </w:r>
            <w:hyperlink r:id="r22">
              <w:r>
                <w:rPr>
                  <w:rFonts w:ascii="Times New Roman" w:hAnsi="Times New Roman"/>
                  <w:color w:val="000000"/>
                  <w:sz w:val="20"/>
                </w:rPr>
                <w:t>11001</w:t>
              </w:r>
            </w:hyperlink>
            <w:r>
              <w:rPr>
                <w:rFonts w:ascii="Times New Roman" w:hAnsi="Times New Roman"/>
                <w:color w:val="000000"/>
                <w:sz w:val="20"/>
              </w:rPr>
              <w:t xml:space="preserve">, subd. 1, 11002; </w:t>
            </w:r>
            <w:hyperlink r:id="r23">
              <w:r>
                <w:rPr>
                  <w:rFonts w:ascii="Times New Roman" w:hAnsi="Times New Roman"/>
                  <w:color w:val="000000"/>
                  <w:sz w:val="30"/>
                </w:rPr>
                <w:drawing>
                  <wp:inline>
                    <wp:extent cx="161925" cy="161925"/>
                    <wp:docPr id="5" name="Picture 2"/>
                    <a:graphic>
                      <a:graphicData uri="http://schemas.openxmlformats.org/drawingml/2006/picture">
                        <p:pic>
                          <p:nvPicPr>
                            <p:cNvPr id="6" name="Picture 2"/>
                            <p:cNvPicPr/>
                          </p:nvPicPr>
                          <p:blipFill>
                            <a:blip r:embed="r27"/>
                            <a:srcRect/>
                            <a:stretch>
                              <a:fillRect/>
                            </a:stretch>
                          </p:blipFill>
                          <p:spPr>
                            <a:xfrm>
                              <a:off x="0" y="0"/>
                              <a:ext cx="161925" cy="161925"/>
                            </a:xfrm>
                            <a:prstGeom prst="rect"/>
                          </p:spPr>
                        </p:pic>
                      </a:graphicData>
                    </a:graphic>
                  </wp:inline>
                </w:drawing>
              </w:r>
            </w:hyperlink>
            <w:hyperlink r:id="r24">
              <w:r>
                <w:rPr>
                  <w:rFonts w:ascii="Times New Roman" w:hAnsi="Times New Roman"/>
                  <w:color w:val="000000"/>
                  <w:sz w:val="20"/>
                </w:rPr>
                <w:t>Rules Civ.Proc., Rule 80C</w:t>
              </w:r>
            </w:hyperlink>
            <w:r>
              <w:rPr>
                <w:rFonts w:ascii="Times New Roman" w:hAnsi="Times New Roman"/>
                <w:color w:val="000000"/>
                <w:sz w:val="20"/>
              </w:rPr>
              <w:t>.</w:t>
            </w:r>
          </w:p>
          <w:bookmarkStart w:id="10" w:name="co_headnoteId_2003317044001201903061219"/>
          <w:p>
            <w:pPr>
              <w:spacing w:before="200" w:after="0" w:line="275" w:lineRule="atLeast"/>
              <w:jc w:val="both"/>
            </w:pPr>
            <w:hyperlink r:id="r25">
              <w:r>
                <w:rPr>
                  <w:rFonts w:ascii="Times New Roman" w:hAnsi="Times New Roman"/>
                  <w:color w:val="000000"/>
                  <w:sz w:val="20"/>
                </w:rPr>
                <w:t>1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03317044002_1"/>
      <w:bookmarkStart w:id="12" w:name="co_headnotesTable_0_1"/>
      <w:tr>
        <w:tblPrEx/>
        <w:trPr/>
        <w:tc>
          <w:tcPr>
            <w:tcMar>
              <w:left w:w="30" w:type="dxa"/>
              <w:right w:w="30" w:type="dxa"/>
            </w:tcMar>
            <w:vAlign w:val="top"/>
          </w:tcPr>
          <w:p>
            <w:pPr>
              <w:spacing w:before="0" w:after="0" w:line="275" w:lineRule="atLeast"/>
            </w:pPr>
            <w:bookmarkStart w:id="13" w:name="co_anchor_F22003317044_1"/>
            <w:bookmarkStart w:id="14" w:name="co_anchor_headNote_[2]_1"/>
            <w:hyperlink w:anchor="co_anchor_B22003317044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26"/>
                          <a:srcRect/>
                          <a:stretch>
                            <a:fillRect/>
                          </a:stretch>
                        </p:blipFill>
                        <p:spPr>
                          <a:xfrm>
                            <a:off x="0" y="0"/>
                            <a:ext cx="133350" cy="76200"/>
                          </a:xfrm>
                          <a:prstGeom prst="rect"/>
                        </p:spPr>
                      </p:pic>
                    </a:graphicData>
                  </a:graphic>
                </wp:inline>
              </w:drawing>
            </w:r>
            <w:hyperlink r:id="r29">
              <w:r>
                <w:rPr>
                  <w:rFonts w:ascii="Times New Roman" w:hAnsi="Times New Roman"/>
                  <w:color w:val="000000"/>
                  <w:sz w:val="20"/>
                </w:rPr>
                <w:t>Rules, regulations, and other policymaking</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31">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32">
              <w:r>
                <w:rPr>
                  <w:rFonts w:ascii="Times New Roman" w:hAnsi="Times New Roman"/>
                  <w:color w:val="000000"/>
                  <w:sz w:val="18"/>
                </w:rPr>
                <w:t>15AIV(C)</w:t>
              </w:r>
            </w:hyperlink>
            <w:r>
              <w:rPr>
                <w:rFonts w:ascii="Times New Roman" w:hAnsi="Times New Roman"/>
                <w:color w:val="000000"/>
                <w:sz w:val="18"/>
              </w:rPr>
              <w:t>Reviewability</w:t>
            </w:r>
          </w:p>
          <w:p>
            <w:pPr>
              <w:spacing w:before="0" w:after="0" w:line="255" w:lineRule="atLeast"/>
            </w:pPr>
            <w:hyperlink r:id="r33">
              <w:r>
                <w:rPr>
                  <w:rFonts w:ascii="Times New Roman" w:hAnsi="Times New Roman"/>
                  <w:color w:val="000000"/>
                  <w:sz w:val="18"/>
                </w:rPr>
                <w:t>15Ak1662</w:t>
              </w:r>
            </w:hyperlink>
            <w:r>
              <w:rPr>
                <w:rFonts w:ascii="Times New Roman" w:hAnsi="Times New Roman"/>
                <w:color w:val="000000"/>
                <w:sz w:val="18"/>
              </w:rPr>
              <w:t>Nature, Scope, or Effect of Agency Action</w:t>
            </w:r>
          </w:p>
          <w:p>
            <w:pPr>
              <w:spacing w:before="0" w:after="0" w:line="255" w:lineRule="atLeast"/>
            </w:pPr>
            <w:hyperlink r:id="r34">
              <w:r>
                <w:rPr>
                  <w:rFonts w:ascii="Times New Roman" w:hAnsi="Times New Roman"/>
                  <w:color w:val="000000"/>
                  <w:sz w:val="18"/>
                </w:rPr>
                <w:t>15Ak1666</w:t>
              </w:r>
            </w:hyperlink>
            <w:r>
              <w:rPr>
                <w:rFonts w:ascii="Times New Roman" w:hAnsi="Times New Roman"/>
                <w:color w:val="000000"/>
                <w:sz w:val="18"/>
              </w:rPr>
              <w:t>Particular Agency Actions or Failures to Act</w:t>
            </w:r>
          </w:p>
          <w:p>
            <w:pPr>
              <w:spacing w:before="0" w:after="0" w:line="255" w:lineRule="atLeast"/>
            </w:pPr>
            <w:hyperlink r:id="r35">
              <w:r>
                <w:rPr>
                  <w:rFonts w:ascii="Times New Roman" w:hAnsi="Times New Roman"/>
                  <w:color w:val="000000"/>
                  <w:sz w:val="18"/>
                </w:rPr>
                <w:t>15Ak1666(3)</w:t>
              </w:r>
            </w:hyperlink>
            <w:r>
              <w:rPr>
                <w:rFonts w:ascii="Times New Roman" w:hAnsi="Times New Roman"/>
                <w:color w:val="000000"/>
                <w:sz w:val="18"/>
              </w:rPr>
              <w:t>Rules, regulations, and other policymaking</w:t>
            </w:r>
          </w:p>
          <w:p>
            <w:pPr>
              <w:spacing w:before="0" w:after="0" w:line="255" w:lineRule="atLeast"/>
            </w:pPr>
            <w:r>
              <w:rPr>
                <w:rFonts w:ascii="Times New Roman" w:hAnsi="Times New Roman"/>
                <w:color w:val="000000"/>
                <w:sz w:val="18"/>
              </w:rPr>
              <w:t>(Formerly 15Ak701)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petition for review may be used to challenge an agency's adoption of a rule. </w:t>
            </w:r>
            <w:hyperlink r:id="r36">
              <w:r>
                <w:rPr>
                  <w:rFonts w:ascii="Times New Roman" w:hAnsi="Times New Roman"/>
                  <w:color w:val="000000"/>
                  <w:sz w:val="30"/>
                </w:rPr>
                <w:drawing>
                  <wp:inline>
                    <wp:extent cx="161925" cy="161925"/>
                    <wp:docPr id="9" name="Picture 2"/>
                    <a:graphic>
                      <a:graphicData uri="http://schemas.openxmlformats.org/drawingml/2006/picture">
                        <p:pic>
                          <p:nvPicPr>
                            <p:cNvPr id="10" name="Picture 2"/>
                            <p:cNvPicPr/>
                          </p:nvPicPr>
                          <p:blipFill>
                            <a:blip r:embed="r27"/>
                            <a:srcRect/>
                            <a:stretch>
                              <a:fillRect/>
                            </a:stretch>
                          </p:blipFill>
                          <p:spPr>
                            <a:xfrm>
                              <a:off x="0" y="0"/>
                              <a:ext cx="161925" cy="161925"/>
                            </a:xfrm>
                            <a:prstGeom prst="rect"/>
                          </p:spPr>
                        </p:pic>
                      </a:graphicData>
                    </a:graphic>
                  </wp:inline>
                </w:drawing>
              </w:r>
            </w:hyperlink>
            <w:hyperlink r:id="r37">
              <w:r>
                <w:rPr>
                  <w:rFonts w:ascii="Times New Roman" w:hAnsi="Times New Roman"/>
                  <w:color w:val="000000"/>
                  <w:sz w:val="20"/>
                </w:rPr>
                <w:t>Rules Civ.Proc., Rule 80C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5" w:name="co_headnoteId_2003317044002201903061219"/>
      <w:bookmarkStart w:id="16" w:name="co_anchor_2003317044003_1"/>
      <w:bookmarkStart w:id="17" w:name="co_headnotesTable_1_1"/>
      <w:tr>
        <w:tblPrEx/>
        <w:trPr/>
        <w:tc>
          <w:tcPr>
            <w:tcMar>
              <w:left w:w="30" w:type="dxa"/>
              <w:right w:w="30" w:type="dxa"/>
            </w:tcMar>
            <w:vAlign w:val="top"/>
          </w:tcPr>
          <w:p>
            <w:pPr>
              <w:spacing w:before="0" w:after="0" w:line="275" w:lineRule="atLeast"/>
            </w:pPr>
            <w:bookmarkStart w:id="18" w:name="co_anchor_F32003317044_1"/>
            <w:bookmarkStart w:id="19" w:name="co_anchor_headNote_[3]_1"/>
            <w:hyperlink w:anchor="co_anchor_B32003317044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26"/>
                          <a:srcRect/>
                          <a:stretch>
                            <a:fillRect/>
                          </a:stretch>
                        </p:blipFill>
                        <p:spPr>
                          <a:xfrm>
                            <a:off x="0" y="0"/>
                            <a:ext cx="133350" cy="76200"/>
                          </a:xfrm>
                          <a:prstGeom prst="rect"/>
                        </p:spPr>
                      </p:pic>
                    </a:graphicData>
                  </a:graphic>
                </wp:inline>
              </w:drawing>
            </w:r>
            <w:hyperlink r:id="r39">
              <w:r>
                <w:rPr>
                  <w:rFonts w:ascii="Times New Roman" w:hAnsi="Times New Roman"/>
                  <w:color w:val="000000"/>
                  <w:sz w:val="20"/>
                </w:rPr>
                <w:t>Decision reviewed</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0">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41">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42">
              <w:r>
                <w:rPr>
                  <w:rFonts w:ascii="Times New Roman" w:hAnsi="Times New Roman"/>
                  <w:color w:val="000000"/>
                  <w:sz w:val="18"/>
                </w:rPr>
                <w:t>15AIV(L)</w:t>
              </w:r>
            </w:hyperlink>
            <w:r>
              <w:rPr>
                <w:rFonts w:ascii="Times New Roman" w:hAnsi="Times New Roman"/>
                <w:color w:val="000000"/>
                <w:sz w:val="18"/>
              </w:rPr>
              <w:t>Further Judicial Review</w:t>
            </w:r>
          </w:p>
          <w:p>
            <w:pPr>
              <w:spacing w:before="0" w:after="0" w:line="255" w:lineRule="atLeast"/>
            </w:pPr>
            <w:hyperlink r:id="r43">
              <w:r>
                <w:rPr>
                  <w:rFonts w:ascii="Times New Roman" w:hAnsi="Times New Roman"/>
                  <w:color w:val="000000"/>
                  <w:sz w:val="18"/>
                </w:rPr>
                <w:t>15Ak1968</w:t>
              </w:r>
            </w:hyperlink>
            <w:r>
              <w:rPr>
                <w:rFonts w:ascii="Times New Roman" w:hAnsi="Times New Roman"/>
                <w:color w:val="000000"/>
                <w:sz w:val="18"/>
              </w:rPr>
              <w:t>Scope and Standards of Further Review</w:t>
            </w:r>
          </w:p>
          <w:p>
            <w:pPr>
              <w:spacing w:before="0" w:after="0" w:line="255" w:lineRule="atLeast"/>
            </w:pPr>
            <w:hyperlink r:id="r44">
              <w:r>
                <w:rPr>
                  <w:rFonts w:ascii="Times New Roman" w:hAnsi="Times New Roman"/>
                  <w:color w:val="000000"/>
                  <w:sz w:val="18"/>
                </w:rPr>
                <w:t>15Ak1970</w:t>
              </w:r>
            </w:hyperlink>
            <w:r>
              <w:rPr>
                <w:rFonts w:ascii="Times New Roman" w:hAnsi="Times New Roman"/>
                <w:color w:val="000000"/>
                <w:sz w:val="18"/>
              </w:rPr>
              <w:t>Decision reviewed</w:t>
            </w:r>
          </w:p>
          <w:p>
            <w:pPr>
              <w:spacing w:before="0" w:after="0" w:line="255" w:lineRule="atLeast"/>
            </w:pPr>
            <w:r>
              <w:rPr>
                <w:rFonts w:ascii="Times New Roman" w:hAnsi="Times New Roman"/>
                <w:color w:val="000000"/>
                <w:sz w:val="18"/>
              </w:rPr>
              <w:t>(Formerly 15Ak683)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Supreme Judicial Court does not accord deference to a Superior Court's determination whether an agency rule is invalid, but directly reviews the rule and the rule-making record to determine whether the rule exceeds the agency's statutory authority or is arbitrary or contrary to law. </w:t>
            </w:r>
            <w:hyperlink r:id="r45">
              <w:r>
                <w:rPr>
                  <w:rFonts w:ascii="Times New Roman" w:hAnsi="Times New Roman"/>
                  <w:color w:val="000000"/>
                  <w:sz w:val="20"/>
                </w:rPr>
                <w:t>5 M.R.S.A. § 8058</w:t>
              </w:r>
            </w:hyperlink>
            <w:r>
              <w:rPr>
                <w:rFonts w:ascii="Times New Roman" w:hAnsi="Times New Roman"/>
                <w:color w:val="000000"/>
                <w:sz w:val="20"/>
              </w:rPr>
              <w:t>, subd. 1.</w:t>
            </w:r>
          </w:p>
          <w:bookmarkStart w:id="20" w:name="co_headnoteId_2003317044003201903061219"/>
          <w:p>
            <w:pPr>
              <w:spacing w:before="200" w:after="0" w:line="275" w:lineRule="atLeast"/>
              <w:jc w:val="both"/>
            </w:pPr>
            <w:hyperlink r:id="r46">
              <w:r>
                <w:rPr>
                  <w:rFonts w:ascii="Times New Roman" w:hAnsi="Times New Roman"/>
                  <w:color w:val="000000"/>
                  <w:sz w:val="20"/>
                </w:rPr>
                <w:t>1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03317044004_1"/>
      <w:bookmarkStart w:id="22" w:name="co_headnotesTable_2_1"/>
      <w:tr>
        <w:tblPrEx/>
        <w:trPr/>
        <w:tc>
          <w:tcPr>
            <w:tcMar>
              <w:left w:w="30" w:type="dxa"/>
              <w:right w:w="30" w:type="dxa"/>
            </w:tcMar>
            <w:vAlign w:val="top"/>
          </w:tcPr>
          <w:p>
            <w:pPr>
              <w:spacing w:before="0" w:after="0" w:line="275" w:lineRule="atLeast"/>
            </w:pPr>
            <w:bookmarkStart w:id="23" w:name="co_anchor_F42003317044_1"/>
            <w:bookmarkStart w:id="24" w:name="co_anchor_headNote_[4]_1"/>
            <w:hyperlink w:anchor="co_anchor_B42003317044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7">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26"/>
                          <a:srcRect/>
                          <a:stretch>
                            <a:fillRect/>
                          </a:stretch>
                        </p:blipFill>
                        <p:spPr>
                          <a:xfrm>
                            <a:off x="0" y="0"/>
                            <a:ext cx="133350" cy="76200"/>
                          </a:xfrm>
                          <a:prstGeom prst="rect"/>
                        </p:spPr>
                      </p:pic>
                    </a:graphicData>
                  </a:graphic>
                </wp:inline>
              </w:drawing>
            </w:r>
            <w:hyperlink r:id="r48">
              <w:r>
                <w:rPr>
                  <w:rFonts w:ascii="Times New Roman" w:hAnsi="Times New Roman"/>
                  <w:color w:val="000000"/>
                  <w:sz w:val="20"/>
                </w:rPr>
                <w:t>Consistency with statute, statutory scheme, or legislative intent</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9">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50">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51">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52">
              <w:r>
                <w:rPr>
                  <w:rFonts w:ascii="Times New Roman" w:hAnsi="Times New Roman"/>
                  <w:color w:val="000000"/>
                  <w:sz w:val="18"/>
                </w:rPr>
                <w:t>15AIII(C)7</w:t>
              </w:r>
            </w:hyperlink>
            <w:r>
              <w:rPr>
                <w:rFonts w:ascii="Times New Roman" w:hAnsi="Times New Roman"/>
                <w:color w:val="000000"/>
                <w:sz w:val="18"/>
              </w:rPr>
              <w:t>Validity</w:t>
            </w:r>
          </w:p>
          <w:p>
            <w:pPr>
              <w:spacing w:before="0" w:after="0" w:line="255" w:lineRule="atLeast"/>
            </w:pPr>
            <w:hyperlink r:id="r53">
              <w:r>
                <w:rPr>
                  <w:rFonts w:ascii="Times New Roman" w:hAnsi="Times New Roman"/>
                  <w:color w:val="000000"/>
                  <w:sz w:val="18"/>
                </w:rPr>
                <w:t>15Ak1295</w:t>
              </w:r>
            </w:hyperlink>
            <w:r>
              <w:rPr>
                <w:rFonts w:ascii="Times New Roman" w:hAnsi="Times New Roman"/>
                <w:color w:val="000000"/>
                <w:sz w:val="18"/>
              </w:rPr>
              <w:t>Consistency with statute, statutory scheme, or legislative intent</w:t>
            </w:r>
          </w:p>
          <w:p>
            <w:pPr>
              <w:spacing w:before="0" w:after="0" w:line="255" w:lineRule="atLeast"/>
            </w:pPr>
            <w:r>
              <w:rPr>
                <w:rFonts w:ascii="Times New Roman" w:hAnsi="Times New Roman"/>
                <w:color w:val="000000"/>
                <w:sz w:val="18"/>
              </w:rPr>
              <w:t>(Formerly 15Ak390.1, 15Ak797)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Whether an agency exceeded its statutory authority or violated other statutes in promulgating a rule is an issue of statutory interpretation.</w:t>
            </w:r>
          </w:p>
        </w:tc>
      </w:tr>
    </w:tbl>
    <w:p>
      <w:pPr>
        <w:spacing w:before="0" w:after="0" w:line="240" w:lineRule="auto"/>
        <w:rPr>
          <w:sz w:val="20"/>
        </w:rPr>
      </w:pPr>
    </w:p>
    <w:tbl>
      <w:tblPr>
        <w:tblInd w:w="30" w:type="dxa"/>
        <w:tblLayout w:type="fixed"/>
      </w:tblPr>
      <w:tblGrid>
        <w:gridCol w:w="600"/>
        <w:gridCol w:w="4035"/>
      </w:tblGrid>
      <w:bookmarkStart w:id="25" w:name="co_headnoteId_2003317044004201903061219"/>
      <w:bookmarkStart w:id="26" w:name="co_anchor_2003317044005_1"/>
      <w:bookmarkStart w:id="27" w:name="co_headnotesTable_3_1"/>
      <w:tr>
        <w:tblPrEx/>
        <w:trPr/>
        <w:tc>
          <w:tcPr>
            <w:tcMar>
              <w:left w:w="30" w:type="dxa"/>
              <w:right w:w="30" w:type="dxa"/>
            </w:tcMar>
            <w:vAlign w:val="top"/>
          </w:tcPr>
          <w:p>
            <w:pPr>
              <w:spacing w:before="0" w:after="0" w:line="275" w:lineRule="atLeast"/>
            </w:pPr>
            <w:bookmarkStart w:id="28" w:name="co_anchor_F52003317044_1"/>
            <w:bookmarkStart w:id="29" w:name="co_anchor_headNote_[5]_1"/>
            <w:hyperlink w:anchor="co_anchor_B52003317044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54">
              <w:r>
                <w:rPr>
                  <w:rFonts w:ascii="Times New Roman" w:hAnsi="Times New Roman"/>
                  <w:b/>
                  <w:color w:val="000000"/>
                  <w:sz w:val="20"/>
                </w:rPr>
                <w:t>Statutes</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26"/>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Plain language;  plain, ordinary, common, or literal meaning</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57">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58">
              <w:r>
                <w:rPr>
                  <w:rFonts w:ascii="Times New Roman" w:hAnsi="Times New Roman"/>
                  <w:color w:val="000000"/>
                  <w:sz w:val="18"/>
                </w:rPr>
                <w:t>361III(C)</w:t>
              </w:r>
            </w:hyperlink>
            <w:r>
              <w:rPr>
                <w:rFonts w:ascii="Times New Roman" w:hAnsi="Times New Roman"/>
                <w:color w:val="000000"/>
                <w:sz w:val="18"/>
              </w:rPr>
              <w:t>Clarity and Ambiguity;  Multiple Meanings</w:t>
            </w:r>
          </w:p>
          <w:p>
            <w:pPr>
              <w:spacing w:before="0" w:after="0" w:line="255" w:lineRule="atLeast"/>
            </w:pPr>
            <w:hyperlink r:id="r59">
              <w:r>
                <w:rPr>
                  <w:rFonts w:ascii="Times New Roman" w:hAnsi="Times New Roman"/>
                  <w:color w:val="000000"/>
                  <w:sz w:val="18"/>
                </w:rPr>
                <w:t>361k1107</w:t>
              </w:r>
            </w:hyperlink>
            <w:r>
              <w:rPr>
                <w:rFonts w:ascii="Times New Roman" w:hAnsi="Times New Roman"/>
                <w:color w:val="000000"/>
                <w:sz w:val="18"/>
              </w:rPr>
              <w:t>Absence of Ambiguity;  Application of Clear or Unambiguous Statute or Language</w:t>
            </w:r>
          </w:p>
          <w:p>
            <w:pPr>
              <w:spacing w:before="0" w:after="0" w:line="255" w:lineRule="atLeast"/>
            </w:pPr>
            <w:hyperlink r:id="r60">
              <w:r>
                <w:rPr>
                  <w:rFonts w:ascii="Times New Roman" w:hAnsi="Times New Roman"/>
                  <w:color w:val="000000"/>
                  <w:sz w:val="18"/>
                </w:rPr>
                <w:t>361k1111</w:t>
              </w:r>
            </w:hyperlink>
            <w:r>
              <w:rPr>
                <w:rFonts w:ascii="Times New Roman" w:hAnsi="Times New Roman"/>
                <w:color w:val="000000"/>
                <w:sz w:val="18"/>
              </w:rPr>
              <w:t>Plain language;  plain, ordinary, common, or literal meaning</w:t>
            </w:r>
          </w:p>
          <w:p>
            <w:pPr>
              <w:spacing w:before="0" w:after="0" w:line="255" w:lineRule="atLeast"/>
            </w:pPr>
            <w:r>
              <w:rPr>
                <w:rFonts w:ascii="Times New Roman" w:hAnsi="Times New Roman"/>
                <w:color w:val="000000"/>
                <w:sz w:val="18"/>
              </w:rPr>
              <w:t>(Formerly 361k188)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a statute or statutory scheme is unambiguous, Supreme Judicial Court ascertains the intent of the Legislature from the plain language.</w:t>
            </w:r>
          </w:p>
        </w:tc>
      </w:tr>
    </w:tbl>
    <w:p>
      <w:pPr>
        <w:spacing w:before="0" w:after="0" w:line="240" w:lineRule="auto"/>
        <w:rPr>
          <w:sz w:val="20"/>
        </w:rPr>
      </w:pPr>
    </w:p>
    <w:tbl>
      <w:tblPr>
        <w:tblInd w:w="30" w:type="dxa"/>
        <w:tblLayout w:type="fixed"/>
      </w:tblPr>
      <w:tblGrid>
        <w:gridCol w:w="600"/>
        <w:gridCol w:w="4035"/>
      </w:tblGrid>
      <w:bookmarkStart w:id="30" w:name="co_headnoteId_2003317044005201903061219"/>
      <w:bookmarkStart w:id="31" w:name="co_anchor_2003317044006_1"/>
      <w:bookmarkStart w:id="32" w:name="co_headnotesTable_4_1"/>
      <w:tr>
        <w:tblPrEx/>
        <w:trPr/>
        <w:tc>
          <w:tcPr>
            <w:tcMar>
              <w:left w:w="30" w:type="dxa"/>
              <w:right w:w="30" w:type="dxa"/>
            </w:tcMar>
            <w:vAlign w:val="top"/>
          </w:tcPr>
          <w:p>
            <w:pPr>
              <w:spacing w:before="0" w:after="0" w:line="275" w:lineRule="atLeast"/>
            </w:pPr>
            <w:bookmarkStart w:id="33" w:name="co_anchor_F62003317044_1"/>
            <w:bookmarkStart w:id="34" w:name="co_anchor_headNote_[6]_1"/>
            <w:hyperlink w:anchor="co_anchor_B62003317044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61">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26"/>
                          <a:srcRect/>
                          <a:stretch>
                            <a:fillRect/>
                          </a:stretch>
                        </p:blipFill>
                        <p:spPr>
                          <a:xfrm>
                            <a:off x="0" y="0"/>
                            <a:ext cx="133350" cy="76200"/>
                          </a:xfrm>
                          <a:prstGeom prst="rect"/>
                        </p:spPr>
                      </p:pic>
                    </a:graphicData>
                  </a:graphic>
                </wp:inline>
              </w:drawing>
            </w:r>
            <w:hyperlink r:id="r62">
              <w:r>
                <w:rPr>
                  <w:rFonts w:ascii="Times New Roman" w:hAnsi="Times New Roman"/>
                  <w:color w:val="000000"/>
                  <w:sz w:val="20"/>
                </w:rPr>
                <w:t>Permissible or reasonable construction</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3">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64">
              <w:r>
                <w:rPr>
                  <w:rFonts w:ascii="Times New Roman" w:hAnsi="Times New Roman"/>
                  <w:color w:val="000000"/>
                  <w:sz w:val="18"/>
                </w:rPr>
                <w:t>15AVII</w:t>
              </w:r>
            </w:hyperlink>
            <w:r>
              <w:rPr>
                <w:rFonts w:ascii="Times New Roman" w:hAnsi="Times New Roman"/>
                <w:color w:val="000000"/>
                <w:sz w:val="18"/>
              </w:rPr>
              <w:t>Administrative Construction of Statutes</w:t>
            </w:r>
          </w:p>
          <w:p>
            <w:pPr>
              <w:spacing w:before="0" w:after="0" w:line="255" w:lineRule="atLeast"/>
            </w:pPr>
            <w:hyperlink r:id="r65">
              <w:r>
                <w:rPr>
                  <w:rFonts w:ascii="Times New Roman" w:hAnsi="Times New Roman"/>
                  <w:color w:val="000000"/>
                  <w:sz w:val="18"/>
                </w:rPr>
                <w:t>15AVII(A)</w:t>
              </w:r>
            </w:hyperlink>
            <w:r>
              <w:rPr>
                <w:rFonts w:ascii="Times New Roman" w:hAnsi="Times New Roman"/>
                <w:color w:val="000000"/>
                <w:sz w:val="18"/>
              </w:rPr>
              <w:t>In General</w:t>
            </w:r>
          </w:p>
          <w:p>
            <w:pPr>
              <w:spacing w:before="0" w:after="0" w:line="255" w:lineRule="atLeast"/>
            </w:pPr>
            <w:hyperlink r:id="r66">
              <w:r>
                <w:rPr>
                  <w:rFonts w:ascii="Times New Roman" w:hAnsi="Times New Roman"/>
                  <w:color w:val="000000"/>
                  <w:sz w:val="18"/>
                </w:rPr>
                <w:t>15Ak2211</w:t>
              </w:r>
            </w:hyperlink>
            <w:r>
              <w:rPr>
                <w:rFonts w:ascii="Times New Roman" w:hAnsi="Times New Roman"/>
                <w:color w:val="000000"/>
                <w:sz w:val="18"/>
              </w:rPr>
              <w:t>Permissible or reasonable construction</w:t>
            </w:r>
          </w:p>
          <w:p>
            <w:pPr>
              <w:spacing w:before="0" w:after="0" w:line="255" w:lineRule="atLeast"/>
            </w:pPr>
            <w:r>
              <w:rPr>
                <w:rFonts w:ascii="Times New Roman" w:hAnsi="Times New Roman"/>
                <w:color w:val="000000"/>
                <w:sz w:val="18"/>
              </w:rPr>
              <w:t>(Formerly 15Ak433, 361k219(2))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there is ambiguity in a statute granting an agency rule-making authority, Supreme Judicial Court defers to the interpretation of a statutory scheme by the agency charged with its implementation as long as the agency's construction is reasonable.</w:t>
            </w:r>
          </w:p>
          <w:bookmarkStart w:id="35" w:name="co_headnoteId_2003317044006201903061219"/>
          <w:p>
            <w:pPr>
              <w:spacing w:before="200" w:after="0" w:line="275" w:lineRule="atLeast"/>
              <w:jc w:val="both"/>
            </w:pPr>
            <w:hyperlink r:id="r67">
              <w:r>
                <w:rPr>
                  <w:rFonts w:ascii="Times New Roman" w:hAnsi="Times New Roman"/>
                  <w:color w:val="000000"/>
                  <w:sz w:val="20"/>
                </w:rPr>
                <w:t>1 Cases that cite this headnote</w:t>
              </w:r>
            </w:hyperlink>
          </w:p>
          <w:bookmarkEnd w:id="35"/>
        </w:tc>
      </w:tr>
    </w:tbl>
    <w:p>
      <w:pPr>
        <w:spacing w:before="0" w:after="0" w:line="240" w:lineRule="auto"/>
        <w:rPr>
          <w:sz w:val="20"/>
        </w:rPr>
      </w:pPr>
    </w:p>
    <w:tbl>
      <w:tblPr>
        <w:tblInd w:w="30" w:type="dxa"/>
        <w:tblLayout w:type="fixed"/>
      </w:tblPr>
      <w:tblGrid>
        <w:gridCol w:w="600"/>
        <w:gridCol w:w="4035"/>
      </w:tblGrid>
      <w:bookmarkStart w:id="36" w:name="co_anchor_2003317044007_1"/>
      <w:bookmarkStart w:id="37" w:name="co_headnotesTable_5_1"/>
      <w:tr>
        <w:tblPrEx/>
        <w:trPr/>
        <w:tc>
          <w:tcPr>
            <w:tcMar>
              <w:left w:w="30" w:type="dxa"/>
              <w:right w:w="30" w:type="dxa"/>
            </w:tcMar>
            <w:vAlign w:val="top"/>
          </w:tcPr>
          <w:p>
            <w:pPr>
              <w:spacing w:before="0" w:after="0" w:line="275" w:lineRule="atLeast"/>
            </w:pPr>
            <w:bookmarkStart w:id="38" w:name="co_anchor_F72003317044_1"/>
            <w:bookmarkStart w:id="39" w:name="co_anchor_headNote_[7]_1"/>
            <w:hyperlink w:anchor="co_anchor_B72003317044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68">
              <w:r>
                <w:rPr>
                  <w:rFonts w:ascii="Times New Roman" w:hAnsi="Times New Roman"/>
                  <w:b/>
                  <w:color w:val="000000"/>
                  <w:sz w:val="20"/>
                </w:rPr>
                <w:t>Statutes</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26"/>
                          <a:srcRect/>
                          <a:stretch>
                            <a:fillRect/>
                          </a:stretch>
                        </p:blipFill>
                        <p:spPr>
                          <a:xfrm>
                            <a:off x="0" y="0"/>
                            <a:ext cx="133350" cy="76200"/>
                          </a:xfrm>
                          <a:prstGeom prst="rect"/>
                        </p:spPr>
                      </p:pic>
                    </a:graphicData>
                  </a:graphic>
                </wp:inline>
              </w:drawing>
            </w:r>
            <w:hyperlink r:id="r69">
              <w:r>
                <w:rPr>
                  <w:rFonts w:ascii="Times New Roman" w:hAnsi="Times New Roman"/>
                  <w:color w:val="000000"/>
                  <w:sz w:val="20"/>
                </w:rPr>
                <w:t>Regulatory statutes</w:t>
              </w:r>
            </w:hyperlink>
          </w:p>
        </w:tc>
      </w:tr>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71">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72">
              <w:r>
                <w:rPr>
                  <w:rFonts w:ascii="Times New Roman" w:hAnsi="Times New Roman"/>
                  <w:color w:val="000000"/>
                  <w:sz w:val="18"/>
                </w:rPr>
                <w:t>361III(K)</w:t>
              </w:r>
            </w:hyperlink>
            <w:r>
              <w:rPr>
                <w:rFonts w:ascii="Times New Roman" w:hAnsi="Times New Roman"/>
                <w:color w:val="000000"/>
                <w:sz w:val="18"/>
              </w:rPr>
              <w:t>Particular Classes of Statutes, Construction of</w:t>
            </w:r>
          </w:p>
          <w:p>
            <w:pPr>
              <w:spacing w:before="0" w:after="0" w:line="255" w:lineRule="atLeast"/>
            </w:pPr>
            <w:hyperlink r:id="r73">
              <w:r>
                <w:rPr>
                  <w:rFonts w:ascii="Times New Roman" w:hAnsi="Times New Roman"/>
                  <w:color w:val="000000"/>
                  <w:sz w:val="18"/>
                </w:rPr>
                <w:t>361k1319</w:t>
              </w:r>
            </w:hyperlink>
            <w:r>
              <w:rPr>
                <w:rFonts w:ascii="Times New Roman" w:hAnsi="Times New Roman"/>
                <w:color w:val="000000"/>
                <w:sz w:val="18"/>
              </w:rPr>
              <w:t>Regulatory statutes</w:t>
            </w:r>
          </w:p>
          <w:p>
            <w:pPr>
              <w:spacing w:before="0" w:after="0" w:line="255" w:lineRule="atLeast"/>
            </w:pPr>
            <w:r>
              <w:rPr>
                <w:rFonts w:ascii="Times New Roman" w:hAnsi="Times New Roman"/>
                <w:color w:val="000000"/>
                <w:sz w:val="18"/>
              </w:rPr>
              <w:t>(Formerly 361k1212, 361k223.1)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particular statute is not reviewed in isolation but in the context of the statutory and regulatory scheme.</w:t>
            </w:r>
          </w:p>
          <w:bookmarkStart w:id="40" w:name="co_headnoteId_2003317044007201903061219"/>
          <w:p>
            <w:pPr>
              <w:spacing w:before="200" w:after="0" w:line="275" w:lineRule="atLeast"/>
              <w:jc w:val="both"/>
            </w:pPr>
            <w:hyperlink r:id="r74">
              <w:r>
                <w:rPr>
                  <w:rFonts w:ascii="Times New Roman" w:hAnsi="Times New Roman"/>
                  <w:color w:val="000000"/>
                  <w:sz w:val="20"/>
                </w:rPr>
                <w:t>1 Cases that cite this headnote</w:t>
              </w:r>
            </w:hyperlink>
          </w:p>
          <w:bookmarkEnd w:id="40"/>
        </w:tc>
      </w:tr>
    </w:tbl>
    <w:p>
      <w:pPr>
        <w:spacing w:before="0" w:after="0" w:line="240" w:lineRule="auto"/>
        <w:rPr>
          <w:sz w:val="20"/>
        </w:rPr>
      </w:pPr>
    </w:p>
    <w:tbl>
      <w:tblPr>
        <w:tblInd w:w="30" w:type="dxa"/>
        <w:tblLayout w:type="fixed"/>
      </w:tblPr>
      <w:tblGrid>
        <w:gridCol w:w="600"/>
        <w:gridCol w:w="4035"/>
      </w:tblGrid>
      <w:bookmarkStart w:id="41" w:name="co_anchor_2003317044008_1"/>
      <w:bookmarkStart w:id="42" w:name="co_headnotesTable_6_1"/>
      <w:tr>
        <w:tblPrEx/>
        <w:trPr/>
        <w:tc>
          <w:tcPr>
            <w:tcMar>
              <w:left w:w="30" w:type="dxa"/>
              <w:right w:w="30" w:type="dxa"/>
            </w:tcMar>
            <w:vAlign w:val="top"/>
          </w:tcPr>
          <w:p>
            <w:pPr>
              <w:spacing w:before="0" w:after="0" w:line="275" w:lineRule="atLeast"/>
            </w:pPr>
            <w:bookmarkStart w:id="43" w:name="co_anchor_F82003317044_1"/>
            <w:bookmarkStart w:id="44" w:name="co_anchor_headNote_[8]_1"/>
            <w:hyperlink w:anchor="co_anchor_B82003317044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75">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26"/>
                          <a:srcRect/>
                          <a:stretch>
                            <a:fillRect/>
                          </a:stretch>
                        </p:blipFill>
                        <p:spPr>
                          <a:xfrm>
                            <a:off x="0" y="0"/>
                            <a:ext cx="133350" cy="76200"/>
                          </a:xfrm>
                          <a:prstGeom prst="rect"/>
                        </p:spPr>
                      </p:pic>
                    </a:graphicData>
                  </a:graphic>
                </wp:inline>
              </w:drawing>
            </w:r>
            <w:hyperlink r:id="r76">
              <w:r>
                <w:rPr>
                  <w:rFonts w:ascii="Times New Roman" w:hAnsi="Times New Roman"/>
                  <w:color w:val="000000"/>
                  <w:sz w:val="20"/>
                </w:rPr>
                <w:t>Plain, literal, or clear meaning;  ambiguity or silence</w:t>
              </w:r>
            </w:hyperlink>
          </w:p>
        </w:tc>
      </w:tr>
      <w:bookmarkEnd w:id="42"/>
      <w:bookmarkEnd w:id="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7">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78">
              <w:r>
                <w:rPr>
                  <w:rFonts w:ascii="Times New Roman" w:hAnsi="Times New Roman"/>
                  <w:color w:val="000000"/>
                  <w:sz w:val="18"/>
                </w:rPr>
                <w:t>15AVII</w:t>
              </w:r>
            </w:hyperlink>
            <w:r>
              <w:rPr>
                <w:rFonts w:ascii="Times New Roman" w:hAnsi="Times New Roman"/>
                <w:color w:val="000000"/>
                <w:sz w:val="18"/>
              </w:rPr>
              <w:t>Administrative Construction of Statutes</w:t>
            </w:r>
          </w:p>
          <w:p>
            <w:pPr>
              <w:spacing w:before="0" w:after="0" w:line="255" w:lineRule="atLeast"/>
            </w:pPr>
            <w:hyperlink r:id="r79">
              <w:r>
                <w:rPr>
                  <w:rFonts w:ascii="Times New Roman" w:hAnsi="Times New Roman"/>
                  <w:color w:val="000000"/>
                  <w:sz w:val="18"/>
                </w:rPr>
                <w:t>15AVII(A)</w:t>
              </w:r>
            </w:hyperlink>
            <w:r>
              <w:rPr>
                <w:rFonts w:ascii="Times New Roman" w:hAnsi="Times New Roman"/>
                <w:color w:val="000000"/>
                <w:sz w:val="18"/>
              </w:rPr>
              <w:t>In General</w:t>
            </w:r>
          </w:p>
          <w:p>
            <w:pPr>
              <w:spacing w:before="0" w:after="0" w:line="255" w:lineRule="atLeast"/>
            </w:pPr>
            <w:hyperlink r:id="r80">
              <w:r>
                <w:rPr>
                  <w:rFonts w:ascii="Times New Roman" w:hAnsi="Times New Roman"/>
                  <w:color w:val="000000"/>
                  <w:sz w:val="18"/>
                </w:rPr>
                <w:t>15Ak2210</w:t>
              </w:r>
            </w:hyperlink>
            <w:r>
              <w:rPr>
                <w:rFonts w:ascii="Times New Roman" w:hAnsi="Times New Roman"/>
                <w:color w:val="000000"/>
                <w:sz w:val="18"/>
              </w:rPr>
              <w:t>Plain, literal, or clear meaning;  ambiguity or silence</w:t>
            </w:r>
          </w:p>
          <w:p>
            <w:pPr>
              <w:spacing w:before="0" w:after="0" w:line="255" w:lineRule="atLeast"/>
            </w:pPr>
            <w:r>
              <w:rPr>
                <w:rFonts w:ascii="Times New Roman" w:hAnsi="Times New Roman"/>
                <w:color w:val="000000"/>
                <w:sz w:val="18"/>
              </w:rPr>
              <w:t>(Formerly 15Ak432, 361k219(2))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If the Legislature's intent is not expressed unambiguously and the interpretation of the statutory scheme involves issues that are within the scope of an agency's expertise, then the agency's interpretation must be given special deference.</w:t>
            </w:r>
          </w:p>
          <w:bookmarkStart w:id="45" w:name="co_headnoteId_2003317044008201903061219"/>
          <w:p>
            <w:pPr>
              <w:spacing w:before="200" w:after="0" w:line="275" w:lineRule="atLeast"/>
              <w:jc w:val="both"/>
            </w:pPr>
            <w:hyperlink r:id="r81">
              <w:r>
                <w:rPr>
                  <w:rFonts w:ascii="Times New Roman" w:hAnsi="Times New Roman"/>
                  <w:color w:val="000000"/>
                  <w:sz w:val="20"/>
                </w:rPr>
                <w:t>1 Cases that cite this headnote</w:t>
              </w:r>
            </w:hyperlink>
          </w:p>
          <w:bookmarkEnd w:id="45"/>
        </w:tc>
      </w:tr>
    </w:tbl>
    <w:p>
      <w:pPr>
        <w:spacing w:before="0" w:after="0" w:line="240" w:lineRule="auto"/>
        <w:rPr>
          <w:sz w:val="20"/>
        </w:rPr>
      </w:pPr>
    </w:p>
    <w:tbl>
      <w:tblPr>
        <w:tblInd w:w="30" w:type="dxa"/>
        <w:tblLayout w:type="fixed"/>
      </w:tblPr>
      <w:tblGrid>
        <w:gridCol w:w="600"/>
        <w:gridCol w:w="4035"/>
      </w:tblGrid>
      <w:bookmarkStart w:id="46" w:name="co_anchor_2003317044009_1"/>
      <w:bookmarkStart w:id="47" w:name="co_headnotesTable_7_1"/>
      <w:tr>
        <w:tblPrEx/>
        <w:trPr/>
        <w:tc>
          <w:tcPr>
            <w:tcMar>
              <w:left w:w="30" w:type="dxa"/>
              <w:right w:w="30" w:type="dxa"/>
            </w:tcMar>
            <w:vAlign w:val="top"/>
          </w:tcPr>
          <w:p>
            <w:pPr>
              <w:spacing w:before="0" w:after="0" w:line="275" w:lineRule="atLeast"/>
            </w:pPr>
            <w:bookmarkStart w:id="48" w:name="co_anchor_F92003317044_1"/>
            <w:bookmarkStart w:id="49" w:name="co_anchor_headNote_[9]_1"/>
            <w:hyperlink w:anchor="co_anchor_B92003317044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82">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26"/>
                          <a:srcRect/>
                          <a:stretch>
                            <a:fillRect/>
                          </a:stretch>
                        </p:blipFill>
                        <p:spPr>
                          <a:xfrm>
                            <a:off x="0" y="0"/>
                            <a:ext cx="133350" cy="76200"/>
                          </a:xfrm>
                          <a:prstGeom prst="rect"/>
                        </p:spPr>
                      </p:pic>
                    </a:graphicData>
                  </a:graphic>
                </wp:inline>
              </w:drawing>
            </w:r>
            <w:hyperlink r:id="r83">
              <w:r>
                <w:rPr>
                  <w:rFonts w:ascii="Times New Roman" w:hAnsi="Times New Roman"/>
                  <w:color w:val="000000"/>
                  <w:sz w:val="20"/>
                </w:rPr>
                <w:t>Wetlands</w:t>
              </w:r>
            </w:hyperlink>
          </w:p>
        </w:tc>
      </w:tr>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4">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85">
              <w:r>
                <w:rPr>
                  <w:rFonts w:ascii="Times New Roman" w:hAnsi="Times New Roman"/>
                  <w:color w:val="000000"/>
                  <w:sz w:val="18"/>
                </w:rPr>
                <w:t>149EIV</w:t>
              </w:r>
            </w:hyperlink>
            <w:r>
              <w:rPr>
                <w:rFonts w:ascii="Times New Roman" w:hAnsi="Times New Roman"/>
                <w:color w:val="000000"/>
                <w:sz w:val="18"/>
              </w:rPr>
              <w:t>Water, Wetlands, and Waterfront Conservation</w:t>
            </w:r>
          </w:p>
          <w:p>
            <w:pPr>
              <w:spacing w:before="0" w:after="0" w:line="255" w:lineRule="atLeast"/>
            </w:pPr>
            <w:hyperlink r:id="r86">
              <w:r>
                <w:rPr>
                  <w:rFonts w:ascii="Times New Roman" w:hAnsi="Times New Roman"/>
                  <w:color w:val="000000"/>
                  <w:sz w:val="18"/>
                </w:rPr>
                <w:t>149Ek129</w:t>
              </w:r>
            </w:hyperlink>
            <w:r>
              <w:rPr>
                <w:rFonts w:ascii="Times New Roman" w:hAnsi="Times New Roman"/>
                <w:color w:val="000000"/>
                <w:sz w:val="18"/>
              </w:rPr>
              <w:t>Permissible Uses and Activities;  Permits and Licenses;  Management</w:t>
            </w:r>
          </w:p>
          <w:p>
            <w:pPr>
              <w:spacing w:before="0" w:after="0" w:line="255" w:lineRule="atLeast"/>
            </w:pPr>
            <w:hyperlink r:id="r87">
              <w:r>
                <w:rPr>
                  <w:rFonts w:ascii="Times New Roman" w:hAnsi="Times New Roman"/>
                  <w:color w:val="000000"/>
                  <w:sz w:val="18"/>
                </w:rPr>
                <w:t>149Ek135</w:t>
              </w:r>
            </w:hyperlink>
            <w:r>
              <w:rPr>
                <w:rFonts w:ascii="Times New Roman" w:hAnsi="Times New Roman"/>
                <w:color w:val="000000"/>
                <w:sz w:val="18"/>
              </w:rPr>
              <w:t>Wetlands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Board of Environmental Protection (BEP) had authority under statute to adopt rule that allowed Department of Environmental Protection (DEP) to permit by rule, rather than by individual permit, pile supported piers and wharves in coastal wetlands; BEP had general authority to adopt rules to interpret, implement and enforce the Natural Resources Protection Act (NRPA), NRPA required permits for the construction of piers and wharves, statute authorized BEP to “permit, by rule” class of activities that otherwise required individual permits when the BEP determined activities would have no significant impact on the environment, and rule concerned the construction of structures in coastal wetlands, an activity that required a permit and an activity that the BEP determined would have no significant impact. </w:t>
            </w:r>
            <w:hyperlink r:id="r88">
              <w:r>
                <w:rPr>
                  <w:rFonts w:ascii="Times New Roman" w:hAnsi="Times New Roman"/>
                  <w:color w:val="000000"/>
                  <w:sz w:val="20"/>
                </w:rPr>
                <w:t>38 M.R.S.A. §§ 341-D</w:t>
              </w:r>
            </w:hyperlink>
            <w:r>
              <w:rPr>
                <w:rFonts w:ascii="Times New Roman" w:hAnsi="Times New Roman"/>
                <w:color w:val="000000"/>
                <w:sz w:val="20"/>
              </w:rPr>
              <w:t>, subd. 1-B, 344, subd. 7, 480-A to 480-Z; Code Me.R. § 06-096, Ch. 305, § 13 (1995).</w:t>
            </w:r>
          </w:p>
        </w:tc>
      </w:tr>
    </w:tbl>
    <w:p>
      <w:pPr>
        <w:spacing w:before="0" w:after="0" w:line="240" w:lineRule="auto"/>
        <w:rPr>
          <w:sz w:val="20"/>
        </w:rPr>
      </w:pPr>
    </w:p>
    <w:tbl>
      <w:tblPr>
        <w:tblInd w:w="30" w:type="dxa"/>
        <w:tblLayout w:type="fixed"/>
      </w:tblPr>
      <w:tblGrid>
        <w:gridCol w:w="600"/>
        <w:gridCol w:w="4035"/>
      </w:tblGrid>
      <w:bookmarkStart w:id="50" w:name="co_headnoteId_2003317044009201903061219"/>
      <w:bookmarkStart w:id="51" w:name="co_anchor_2003317044010_1"/>
      <w:bookmarkStart w:id="52" w:name="co_headnotesTable_8_1"/>
      <w:tr>
        <w:tblPrEx/>
        <w:trPr/>
        <w:tc>
          <w:tcPr>
            <w:tcMar>
              <w:left w:w="30" w:type="dxa"/>
              <w:right w:w="30" w:type="dxa"/>
            </w:tcMar>
            <w:vAlign w:val="top"/>
          </w:tcPr>
          <w:p>
            <w:pPr>
              <w:spacing w:before="0" w:after="0" w:line="275" w:lineRule="atLeast"/>
            </w:pPr>
            <w:bookmarkStart w:id="53" w:name="co_anchor_F102003317044_1"/>
            <w:bookmarkStart w:id="54" w:name="co_anchor_headNote_[10]_1"/>
            <w:hyperlink w:anchor="co_anchor_B102003317044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89">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26"/>
                          <a:srcRect/>
                          <a:stretch>
                            <a:fillRect/>
                          </a:stretch>
                        </p:blipFill>
                        <p:spPr>
                          <a:xfrm>
                            <a:off x="0" y="0"/>
                            <a:ext cx="133350" cy="76200"/>
                          </a:xfrm>
                          <a:prstGeom prst="rect"/>
                        </p:spPr>
                      </p:pic>
                    </a:graphicData>
                  </a:graphic>
                </wp:inline>
              </w:drawing>
            </w:r>
            <w:hyperlink r:id="r90">
              <w:r>
                <w:rPr>
                  <w:rFonts w:ascii="Times New Roman" w:hAnsi="Times New Roman"/>
                  <w:color w:val="000000"/>
                  <w:sz w:val="20"/>
                </w:rPr>
                <w:t>Regulation and protection in general</w:t>
              </w:r>
            </w:hyperlink>
          </w:p>
        </w:tc>
      </w:tr>
      <w:bookmarkEnd w:id="52"/>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1">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92">
              <w:r>
                <w:rPr>
                  <w:rFonts w:ascii="Times New Roman" w:hAnsi="Times New Roman"/>
                  <w:color w:val="000000"/>
                  <w:sz w:val="18"/>
                </w:rPr>
                <w:t>149EI</w:t>
              </w:r>
            </w:hyperlink>
            <w:r>
              <w:rPr>
                <w:rFonts w:ascii="Times New Roman" w:hAnsi="Times New Roman"/>
                <w:color w:val="000000"/>
                <w:sz w:val="18"/>
              </w:rPr>
              <w:t>In General</w:t>
            </w:r>
          </w:p>
          <w:p>
            <w:pPr>
              <w:spacing w:before="0" w:after="0" w:line="255" w:lineRule="atLeast"/>
            </w:pPr>
            <w:hyperlink r:id="r93">
              <w:r>
                <w:rPr>
                  <w:rFonts w:ascii="Times New Roman" w:hAnsi="Times New Roman"/>
                  <w:color w:val="000000"/>
                  <w:sz w:val="18"/>
                </w:rPr>
                <w:t>149Ek13</w:t>
              </w:r>
            </w:hyperlink>
            <w:r>
              <w:rPr>
                <w:rFonts w:ascii="Times New Roman" w:hAnsi="Times New Roman"/>
                <w:color w:val="000000"/>
                <w:sz w:val="18"/>
              </w:rPr>
              <w:t>Regulation and protection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Construction of statute by Board of Environmental Protection (BEP) and Department of Environmental Protection (DEP) as requiring BEP, when it adopted regulations allowing permit by rule rather than by individual permit class of activities, that such regulations comport with the Natural Resources Protection Act (NRPA), would be deferred to, as such construction was a reasonable construction by the agency that administers it. </w:t>
            </w:r>
            <w:hyperlink r:id="r94">
              <w:r>
                <w:rPr>
                  <w:rFonts w:ascii="Times New Roman" w:hAnsi="Times New Roman"/>
                  <w:color w:val="000000"/>
                  <w:sz w:val="30"/>
                </w:rPr>
                <w:drawing>
                  <wp:inline>
                    <wp:extent cx="161925" cy="161925"/>
                    <wp:docPr id="27" name="Picture 3"/>
                    <a:graphic>
                      <a:graphicData uri="http://schemas.openxmlformats.org/drawingml/2006/picture">
                        <p:pic>
                          <p:nvPicPr>
                            <p:cNvPr id="28" name="Picture 3"/>
                            <p:cNvPicPr/>
                          </p:nvPicPr>
                          <p:blipFill>
                            <a:blip r:embed="r96"/>
                            <a:srcRect/>
                            <a:stretch>
                              <a:fillRect/>
                            </a:stretch>
                          </p:blipFill>
                          <p:spPr>
                            <a:xfrm>
                              <a:off x="0" y="0"/>
                              <a:ext cx="161925" cy="161925"/>
                            </a:xfrm>
                            <a:prstGeom prst="rect"/>
                          </p:spPr>
                        </p:pic>
                      </a:graphicData>
                    </a:graphic>
                  </wp:inline>
                </w:drawing>
              </w:r>
            </w:hyperlink>
            <w:hyperlink r:id="r95">
              <w:r>
                <w:rPr>
                  <w:rFonts w:ascii="Times New Roman" w:hAnsi="Times New Roman"/>
                  <w:color w:val="000000"/>
                  <w:sz w:val="20"/>
                </w:rPr>
                <w:t>38 M.R.S.A. § 344</w:t>
              </w:r>
            </w:hyperlink>
            <w:r>
              <w:rPr>
                <w:rFonts w:ascii="Times New Roman" w:hAnsi="Times New Roman"/>
                <w:color w:val="000000"/>
                <w:sz w:val="20"/>
              </w:rPr>
              <w:t>, subd. 7.</w:t>
            </w:r>
          </w:p>
        </w:tc>
      </w:tr>
    </w:tbl>
    <w:p>
      <w:pPr>
        <w:spacing w:before="0" w:after="0" w:line="240" w:lineRule="auto"/>
        <w:rPr>
          <w:sz w:val="20"/>
        </w:rPr>
      </w:pPr>
    </w:p>
    <w:tbl>
      <w:tblPr>
        <w:tblInd w:w="30" w:type="dxa"/>
        <w:tblLayout w:type="fixed"/>
      </w:tblPr>
      <w:tblGrid>
        <w:gridCol w:w="600"/>
        <w:gridCol w:w="4035"/>
      </w:tblGrid>
      <w:bookmarkStart w:id="55" w:name="co_headnoteId_2003317044010201903061219"/>
      <w:bookmarkStart w:id="56" w:name="co_anchor_2003317044011_1"/>
      <w:bookmarkStart w:id="57" w:name="co_headnotesTable_9_1"/>
      <w:tr>
        <w:tblPrEx/>
        <w:trPr/>
        <w:tc>
          <w:tcPr>
            <w:tcMar>
              <w:left w:w="30" w:type="dxa"/>
              <w:right w:w="30" w:type="dxa"/>
            </w:tcMar>
            <w:vAlign w:val="top"/>
          </w:tcPr>
          <w:p>
            <w:pPr>
              <w:spacing w:before="0" w:after="0" w:line="275" w:lineRule="atLeast"/>
            </w:pPr>
            <w:bookmarkStart w:id="58" w:name="co_anchor_F112003317044_1"/>
            <w:bookmarkStart w:id="59" w:name="co_anchor_headNote_[11]_1"/>
            <w:hyperlink w:anchor="co_anchor_B112003317044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97">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26"/>
                          <a:srcRect/>
                          <a:stretch>
                            <a:fillRect/>
                          </a:stretch>
                        </p:blipFill>
                        <p:spPr>
                          <a:xfrm>
                            <a:off x="0" y="0"/>
                            <a:ext cx="133350" cy="76200"/>
                          </a:xfrm>
                          <a:prstGeom prst="rect"/>
                        </p:spPr>
                      </p:pic>
                    </a:graphicData>
                  </a:graphic>
                </wp:inline>
              </w:drawing>
            </w:r>
            <w:hyperlink r:id="r98">
              <w:r>
                <w:rPr>
                  <w:rFonts w:ascii="Times New Roman" w:hAnsi="Times New Roman"/>
                  <w:color w:val="000000"/>
                  <w:sz w:val="20"/>
                </w:rPr>
                <w:t>Deference given to agency in general</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9">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00">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101">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102">
              <w:r>
                <w:rPr>
                  <w:rFonts w:ascii="Times New Roman" w:hAnsi="Times New Roman"/>
                  <w:color w:val="000000"/>
                  <w:sz w:val="18"/>
                </w:rPr>
                <w:t>15AIV(G)3</w:t>
              </w:r>
            </w:hyperlink>
            <w:r>
              <w:rPr>
                <w:rFonts w:ascii="Times New Roman" w:hAnsi="Times New Roman"/>
                <w:color w:val="000000"/>
                <w:sz w:val="18"/>
              </w:rPr>
              <w:t>Scope and Extent of Review in General</w:t>
            </w:r>
          </w:p>
          <w:p>
            <w:pPr>
              <w:spacing w:before="0" w:after="0" w:line="255" w:lineRule="atLeast"/>
            </w:pPr>
            <w:hyperlink r:id="r103">
              <w:r>
                <w:rPr>
                  <w:rFonts w:ascii="Times New Roman" w:hAnsi="Times New Roman"/>
                  <w:color w:val="000000"/>
                  <w:sz w:val="18"/>
                </w:rPr>
                <w:t>15Ak1745</w:t>
              </w:r>
            </w:hyperlink>
            <w:r>
              <w:rPr>
                <w:rFonts w:ascii="Times New Roman" w:hAnsi="Times New Roman"/>
                <w:color w:val="000000"/>
                <w:sz w:val="18"/>
              </w:rPr>
              <w:t>Deference given to agency in general</w:t>
            </w:r>
          </w:p>
          <w:p>
            <w:pPr>
              <w:spacing w:before="0" w:after="0" w:line="255" w:lineRule="atLeast"/>
            </w:pPr>
            <w:r>
              <w:rPr>
                <w:rFonts w:ascii="Times New Roman" w:hAnsi="Times New Roman"/>
                <w:color w:val="000000"/>
                <w:sz w:val="18"/>
              </w:rPr>
              <w:t>(Formerly 15Ak760)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an agency utilizes its expertise in setting policy, as long as it does not contravene its statutory authority, Supreme Judicial Court defers to its policy determinations.</w:t>
            </w:r>
          </w:p>
          <w:bookmarkStart w:id="60" w:name="co_headnoteId_2003317044011201903061219"/>
          <w:p>
            <w:pPr>
              <w:spacing w:before="200" w:after="0" w:line="275" w:lineRule="atLeast"/>
              <w:jc w:val="both"/>
            </w:pPr>
            <w:hyperlink r:id="r104">
              <w:r>
                <w:rPr>
                  <w:rFonts w:ascii="Times New Roman" w:hAnsi="Times New Roman"/>
                  <w:color w:val="000000"/>
                  <w:sz w:val="20"/>
                </w:rPr>
                <w:t>1 Cases that cite this headnote</w:t>
              </w:r>
            </w:hyperlink>
          </w:p>
          <w:bookmarkEnd w:id="60"/>
        </w:tc>
      </w:tr>
    </w:tbl>
    <w:p>
      <w:pPr>
        <w:spacing w:before="0" w:after="0" w:line="240" w:lineRule="auto"/>
        <w:rPr>
          <w:sz w:val="20"/>
        </w:rPr>
      </w:pPr>
    </w:p>
    <w:tbl>
      <w:tblPr>
        <w:tblInd w:w="30" w:type="dxa"/>
        <w:tblLayout w:type="fixed"/>
      </w:tblPr>
      <w:tblGrid>
        <w:gridCol w:w="600"/>
        <w:gridCol w:w="4035"/>
      </w:tblGrid>
      <w:bookmarkStart w:id="61" w:name="co_anchor_2003317044012_1"/>
      <w:bookmarkStart w:id="62" w:name="co_headnotesTable_10_1"/>
      <w:tr>
        <w:tblPrEx/>
        <w:trPr/>
        <w:tc>
          <w:tcPr>
            <w:tcMar>
              <w:left w:w="30" w:type="dxa"/>
              <w:right w:w="30" w:type="dxa"/>
            </w:tcMar>
            <w:vAlign w:val="top"/>
          </w:tcPr>
          <w:p>
            <w:pPr>
              <w:spacing w:before="0" w:after="0" w:line="275" w:lineRule="atLeast"/>
            </w:pPr>
            <w:bookmarkStart w:id="63" w:name="co_anchor_F122003317044_1"/>
            <w:bookmarkStart w:id="64" w:name="co_anchor_headNote_[12]_1"/>
            <w:hyperlink w:anchor="co_anchor_B122003317044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05">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26"/>
                          <a:srcRect/>
                          <a:stretch>
                            <a:fillRect/>
                          </a:stretch>
                        </p:blipFill>
                        <p:spPr>
                          <a:xfrm>
                            <a:off x="0" y="0"/>
                            <a:ext cx="133350" cy="76200"/>
                          </a:xfrm>
                          <a:prstGeom prst="rect"/>
                        </p:spPr>
                      </p:pic>
                    </a:graphicData>
                  </a:graphic>
                </wp:inline>
              </w:drawing>
            </w:r>
            <w:hyperlink r:id="r106">
              <w:r>
                <w:rPr>
                  <w:rFonts w:ascii="Times New Roman" w:hAnsi="Times New Roman"/>
                  <w:color w:val="000000"/>
                  <w:sz w:val="20"/>
                </w:rPr>
                <w:t>Wetlands</w:t>
              </w:r>
            </w:hyperlink>
          </w:p>
        </w:tc>
      </w:tr>
      <w:bookmarkEnd w:id="62"/>
      <w:bookmarkEnd w:id="6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7">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08">
              <w:r>
                <w:rPr>
                  <w:rFonts w:ascii="Times New Roman" w:hAnsi="Times New Roman"/>
                  <w:color w:val="000000"/>
                  <w:sz w:val="18"/>
                </w:rPr>
                <w:t>149EIV</w:t>
              </w:r>
            </w:hyperlink>
            <w:r>
              <w:rPr>
                <w:rFonts w:ascii="Times New Roman" w:hAnsi="Times New Roman"/>
                <w:color w:val="000000"/>
                <w:sz w:val="18"/>
              </w:rPr>
              <w:t>Water, Wetlands, and Waterfront Conservation</w:t>
            </w:r>
          </w:p>
          <w:p>
            <w:pPr>
              <w:spacing w:before="0" w:after="0" w:line="255" w:lineRule="atLeast"/>
            </w:pPr>
            <w:hyperlink r:id="r109">
              <w:r>
                <w:rPr>
                  <w:rFonts w:ascii="Times New Roman" w:hAnsi="Times New Roman"/>
                  <w:color w:val="000000"/>
                  <w:sz w:val="18"/>
                </w:rPr>
                <w:t>149Ek129</w:t>
              </w:r>
            </w:hyperlink>
            <w:r>
              <w:rPr>
                <w:rFonts w:ascii="Times New Roman" w:hAnsi="Times New Roman"/>
                <w:color w:val="000000"/>
                <w:sz w:val="18"/>
              </w:rPr>
              <w:t>Permissible Uses and Activities;  Permits and Licenses;  Management</w:t>
            </w:r>
          </w:p>
          <w:p>
            <w:pPr>
              <w:spacing w:before="0" w:after="0" w:line="255" w:lineRule="atLeast"/>
            </w:pPr>
            <w:hyperlink r:id="r110">
              <w:r>
                <w:rPr>
                  <w:rFonts w:ascii="Times New Roman" w:hAnsi="Times New Roman"/>
                  <w:color w:val="000000"/>
                  <w:sz w:val="18"/>
                </w:rPr>
                <w:t>149Ek135</w:t>
              </w:r>
            </w:hyperlink>
            <w:r>
              <w:rPr>
                <w:rFonts w:ascii="Times New Roman" w:hAnsi="Times New Roman"/>
                <w:color w:val="000000"/>
                <w:sz w:val="18"/>
              </w:rPr>
              <w:t>Wetlands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Rule proposed by Department of Environmental Protection (DEP) and adopted by Board of Environmental Protection (BEP), allowing DEP to permit by rule rather than by individual permit pile supported piers and wharves in coastal wetlands, complied with Natural Resources Protection Act (NRPA) requirement that permitted activity not unreasonably interfere with existing scenic, aesthetic, recreational or navigation uses; rule required submission of photographs and project design plan that DEP could review, it was reasonable to defer to the knowledge of the agencies regarding the recreational uses of coastal wetlands, piers and wharves could not extend below the low water mark and only temporary ramps and floats could extend up to 25% of a channel, and rule gave DEP authority to deny a permit when proposed dock would violate NRPA in spite of complying with rule standards. </w:t>
            </w:r>
            <w:hyperlink r:id="r111">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96"/>
                            <a:srcRect/>
                            <a:stretch>
                              <a:fillRect/>
                            </a:stretch>
                          </p:blipFill>
                          <p:spPr>
                            <a:xfrm>
                              <a:off x="0" y="0"/>
                              <a:ext cx="161925" cy="161925"/>
                            </a:xfrm>
                            <a:prstGeom prst="rect"/>
                          </p:spPr>
                        </p:pic>
                      </a:graphicData>
                    </a:graphic>
                  </wp:inline>
                </w:drawing>
              </w:r>
            </w:hyperlink>
            <w:hyperlink r:id="r112">
              <w:r>
                <w:rPr>
                  <w:rFonts w:ascii="Times New Roman" w:hAnsi="Times New Roman"/>
                  <w:color w:val="000000"/>
                  <w:sz w:val="20"/>
                </w:rPr>
                <w:t>38 M.R.S.A. §§ 480-A</w:t>
              </w:r>
            </w:hyperlink>
            <w:r>
              <w:rPr>
                <w:rFonts w:ascii="Times New Roman" w:hAnsi="Times New Roman"/>
                <w:color w:val="000000"/>
                <w:sz w:val="20"/>
              </w:rPr>
              <w:t xml:space="preserve"> to </w:t>
            </w:r>
            <w:hyperlink r:id="r113">
              <w:r>
                <w:rPr>
                  <w:rFonts w:ascii="Times New Roman" w:hAnsi="Times New Roman"/>
                  <w:color w:val="000000"/>
                  <w:sz w:val="30"/>
                </w:rPr>
                <w:drawing>
                  <wp:inline>
                    <wp:extent cx="161925" cy="161925"/>
                    <wp:docPr id="35" name="Picture 3"/>
                    <a:graphic>
                      <a:graphicData uri="http://schemas.openxmlformats.org/drawingml/2006/picture">
                        <p:pic>
                          <p:nvPicPr>
                            <p:cNvPr id="36" name="Picture 3"/>
                            <p:cNvPicPr/>
                          </p:nvPicPr>
                          <p:blipFill>
                            <a:blip r:embed="r96"/>
                            <a:srcRect/>
                            <a:stretch>
                              <a:fillRect/>
                            </a:stretch>
                          </p:blipFill>
                          <p:spPr>
                            <a:xfrm>
                              <a:off x="0" y="0"/>
                              <a:ext cx="161925" cy="161925"/>
                            </a:xfrm>
                            <a:prstGeom prst="rect"/>
                          </p:spPr>
                        </p:pic>
                      </a:graphicData>
                    </a:graphic>
                  </wp:inline>
                </w:drawing>
              </w:r>
            </w:hyperlink>
            <w:hyperlink r:id="r114">
              <w:r>
                <w:rPr>
                  <w:rFonts w:ascii="Times New Roman" w:hAnsi="Times New Roman"/>
                  <w:color w:val="000000"/>
                  <w:sz w:val="20"/>
                </w:rPr>
                <w:t>480-Z</w:t>
              </w:r>
            </w:hyperlink>
            <w:r>
              <w:rPr>
                <w:rFonts w:ascii="Times New Roman" w:hAnsi="Times New Roman"/>
                <w:color w:val="000000"/>
                <w:sz w:val="20"/>
              </w:rPr>
              <w:t>; Code Me.R. § 06-096, Ch. 305, § 13 (1995).</w:t>
            </w:r>
          </w:p>
          <w:bookmarkStart w:id="65" w:name="co_headnoteId_2003317044012201903061219"/>
          <w:p>
            <w:pPr>
              <w:spacing w:before="200" w:after="0" w:line="275" w:lineRule="atLeast"/>
              <w:jc w:val="both"/>
            </w:pPr>
            <w:hyperlink r:id="r115">
              <w:r>
                <w:rPr>
                  <w:rFonts w:ascii="Times New Roman" w:hAnsi="Times New Roman"/>
                  <w:color w:val="000000"/>
                  <w:sz w:val="20"/>
                </w:rPr>
                <w:t>1 Cases that cite this headnote</w:t>
              </w:r>
            </w:hyperlink>
          </w:p>
          <w:bookmarkEnd w:id="65"/>
        </w:tc>
      </w:tr>
    </w:tbl>
    <w:p>
      <w:pPr>
        <w:spacing w:before="0" w:after="0" w:line="240" w:lineRule="auto"/>
        <w:rPr>
          <w:sz w:val="20"/>
        </w:rPr>
      </w:pPr>
    </w:p>
    <w:tbl>
      <w:tblPr>
        <w:tblInd w:w="30" w:type="dxa"/>
        <w:tblLayout w:type="fixed"/>
      </w:tblPr>
      <w:tblGrid>
        <w:gridCol w:w="600"/>
        <w:gridCol w:w="4035"/>
      </w:tblGrid>
      <w:bookmarkStart w:id="66" w:name="co_anchor_2003317044013_1"/>
      <w:bookmarkStart w:id="67" w:name="co_headnotesTable_11_1"/>
      <w:tr>
        <w:tblPrEx/>
        <w:trPr/>
        <w:tc>
          <w:tcPr>
            <w:tcMar>
              <w:left w:w="30" w:type="dxa"/>
              <w:right w:w="30" w:type="dxa"/>
            </w:tcMar>
            <w:vAlign w:val="top"/>
          </w:tcPr>
          <w:p>
            <w:pPr>
              <w:spacing w:before="0" w:after="0" w:line="275" w:lineRule="atLeast"/>
            </w:pPr>
            <w:bookmarkStart w:id="68" w:name="co_anchor_F132003317044_1"/>
            <w:bookmarkStart w:id="69" w:name="co_anchor_headNote_[13]_1"/>
            <w:hyperlink w:anchor="co_anchor_B132003317044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16">
              <w:r>
                <w:rPr>
                  <w:rFonts w:ascii="Times New Roman" w:hAnsi="Times New Roman"/>
                  <w:b/>
                  <w:color w:val="000000"/>
                  <w:sz w:val="20"/>
                </w:rPr>
                <w:t>Water Law</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26"/>
                          <a:srcRect/>
                          <a:stretch>
                            <a:fillRect/>
                          </a:stretch>
                        </p:blipFill>
                        <p:spPr>
                          <a:xfrm>
                            <a:off x="0" y="0"/>
                            <a:ext cx="133350" cy="76200"/>
                          </a:xfrm>
                          <a:prstGeom prst="rect"/>
                        </p:spPr>
                      </p:pic>
                    </a:graphicData>
                  </a:graphic>
                </wp:inline>
              </w:drawing>
            </w:r>
            <w:hyperlink r:id="r117">
              <w:r>
                <w:rPr>
                  <w:rFonts w:ascii="Times New Roman" w:hAnsi="Times New Roman"/>
                  <w:color w:val="000000"/>
                  <w:sz w:val="20"/>
                </w:rPr>
                <w:t>Possession, occupancy, and use</w:t>
              </w:r>
            </w:hyperlink>
          </w:p>
        </w:tc>
      </w:tr>
      <w:bookmarkEnd w:id="67"/>
      <w:bookmarkEnd w:id="6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0">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21">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22">
              <w:r>
                <w:rPr>
                  <w:rFonts w:ascii="Times New Roman" w:hAnsi="Times New Roman"/>
                  <w:color w:val="000000"/>
                  <w:sz w:val="18"/>
                </w:rPr>
                <w:t>405k2668</w:t>
              </w:r>
            </w:hyperlink>
            <w:r>
              <w:rPr>
                <w:rFonts w:ascii="Times New Roman" w:hAnsi="Times New Roman"/>
                <w:color w:val="000000"/>
                <w:sz w:val="18"/>
              </w:rPr>
              <w:t>Possession, occupancy, and use</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Recreational activities of the public on privately-owned intertidal land are limited to fishing, fowling and navigation, or other activities with the permission of the landowner.</w:t>
            </w:r>
          </w:p>
        </w:tc>
      </w:tr>
    </w:tbl>
    <w:p>
      <w:pPr>
        <w:spacing w:before="0" w:after="0" w:line="240" w:lineRule="auto"/>
        <w:rPr>
          <w:sz w:val="20"/>
        </w:rPr>
      </w:pPr>
    </w:p>
    <w:tbl>
      <w:tblPr>
        <w:tblInd w:w="30" w:type="dxa"/>
        <w:tblLayout w:type="fixed"/>
      </w:tblPr>
      <w:tblGrid>
        <w:gridCol w:w="600"/>
        <w:gridCol w:w="4035"/>
      </w:tblGrid>
      <w:bookmarkStart w:id="70" w:name="co_headnoteId_2003317044013201903061219"/>
      <w:bookmarkStart w:id="71" w:name="co_anchor_2003317044014_1"/>
      <w:bookmarkStart w:id="72" w:name="co_headnotesTable_12_1"/>
      <w:tr>
        <w:tblPrEx/>
        <w:trPr/>
        <w:tc>
          <w:tcPr>
            <w:tcMar>
              <w:left w:w="30" w:type="dxa"/>
              <w:right w:w="30" w:type="dxa"/>
            </w:tcMar>
            <w:vAlign w:val="top"/>
          </w:tcPr>
          <w:p>
            <w:pPr>
              <w:spacing w:before="0" w:after="0" w:line="275" w:lineRule="atLeast"/>
            </w:pPr>
            <w:bookmarkStart w:id="73" w:name="co_anchor_F142003317044_1"/>
            <w:bookmarkStart w:id="74" w:name="co_anchor_headNote_[14]_1"/>
            <w:hyperlink w:anchor="co_anchor_B142003317044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23">
              <w:r>
                <w:rPr>
                  <w:rFonts w:ascii="Times New Roman" w:hAnsi="Times New Roman"/>
                  <w:b/>
                  <w:color w:val="000000"/>
                  <w:sz w:val="20"/>
                </w:rPr>
                <w:t>Fish</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26"/>
                          <a:srcRect/>
                          <a:stretch>
                            <a:fillRect/>
                          </a:stretch>
                        </p:blipFill>
                        <p:spPr>
                          <a:xfrm>
                            <a:off x="0" y="0"/>
                            <a:ext cx="133350" cy="76200"/>
                          </a:xfrm>
                          <a:prstGeom prst="rect"/>
                        </p:spPr>
                      </p:pic>
                    </a:graphicData>
                  </a:graphic>
                </wp:inline>
              </w:drawing>
            </w:r>
            <w:hyperlink r:id="r124">
              <w:r>
                <w:rPr>
                  <w:rFonts w:ascii="Times New Roman" w:hAnsi="Times New Roman"/>
                  <w:color w:val="000000"/>
                  <w:sz w:val="20"/>
                </w:rPr>
                <w:t>Fish in public waters</w:t>
              </w:r>
            </w:hyperlink>
          </w:p>
          <w:p>
            <w:pPr>
              <w:pBdr>
                <w:bottom w:val="none" w:space="2"/>
              </w:pBdr>
              <w:spacing w:before="0" w:after="0" w:line="275" w:lineRule="atLeast"/>
            </w:pPr>
            <w:hyperlink r:id="r125">
              <w:r>
                <w:rPr>
                  <w:rFonts w:ascii="Times New Roman" w:hAnsi="Times New Roman"/>
                  <w:b/>
                  <w:color w:val="000000"/>
                  <w:sz w:val="20"/>
                </w:rPr>
                <w:t>Game</w:t>
              </w:r>
            </w:hyperlink>
            <w:r>
              <w:rPr>
                <w:rFonts w:ascii="Times New Roman" w:hAnsi="Times New Roman"/>
                <w:color w:val="000000"/>
                <w:sz w:val="20"/>
              </w:rPr>
              <w:drawing>
                <wp:inline>
                  <wp:extent cx="133350" cy="76200"/>
                  <wp:docPr id="41" name="Picture 1" descr="Display Key Number Topics"/>
                  <a:graphic>
                    <a:graphicData uri="http://schemas.openxmlformats.org/drawingml/2006/picture">
                      <p:pic>
                        <p:nvPicPr>
                          <p:cNvPr id="42" name="Picture 1" descr="Display Key Number Topics"/>
                          <p:cNvPicPr/>
                        </p:nvPicPr>
                        <p:blipFill>
                          <a:blip r:embed="r26"/>
                          <a:srcRect/>
                          <a:stretch>
                            <a:fillRect/>
                          </a:stretch>
                        </p:blipFill>
                        <p:spPr>
                          <a:xfrm>
                            <a:off x="0" y="0"/>
                            <a:ext cx="133350" cy="76200"/>
                          </a:xfrm>
                          <a:prstGeom prst="rect"/>
                        </p:spPr>
                      </p:pic>
                    </a:graphicData>
                  </a:graphic>
                </wp:inline>
              </w:drawing>
            </w:r>
            <w:hyperlink r:id="r126">
              <w:r>
                <w:rPr>
                  <w:rFonts w:ascii="Times New Roman" w:hAnsi="Times New Roman"/>
                  <w:color w:val="000000"/>
                  <w:sz w:val="20"/>
                </w:rPr>
                <w:t>Game on public lands or waters</w:t>
              </w:r>
            </w:hyperlink>
          </w:p>
          <w:p>
            <w:pPr>
              <w:pBdr>
                <w:bottom w:val="none" w:space="2"/>
              </w:pBdr>
              <w:spacing w:before="0" w:after="0" w:line="275" w:lineRule="atLeast"/>
            </w:pPr>
            <w:hyperlink r:id="r127">
              <w:r>
                <w:rPr>
                  <w:rFonts w:ascii="Times New Roman" w:hAnsi="Times New Roman"/>
                  <w:b/>
                  <w:color w:val="000000"/>
                  <w:sz w:val="20"/>
                </w:rPr>
                <w:t>Water Law</w:t>
              </w:r>
            </w:hyperlink>
            <w:r>
              <w:rPr>
                <w:rFonts w:ascii="Times New Roman" w:hAnsi="Times New Roman"/>
                <w:color w:val="000000"/>
                <w:sz w:val="20"/>
              </w:rPr>
              <w:drawing>
                <wp:inline>
                  <wp:extent cx="133350" cy="76200"/>
                  <wp:docPr id="43" name="Picture 1" descr="Display Key Number Topics"/>
                  <a:graphic>
                    <a:graphicData uri="http://schemas.openxmlformats.org/drawingml/2006/picture">
                      <p:pic>
                        <p:nvPicPr>
                          <p:cNvPr id="44" name="Picture 1" descr="Display Key Number Topics"/>
                          <p:cNvPicPr/>
                        </p:nvPicPr>
                        <p:blipFill>
                          <a:blip r:embed="r26"/>
                          <a:srcRect/>
                          <a:stretch>
                            <a:fillRect/>
                          </a:stretch>
                        </p:blipFill>
                        <p:spPr>
                          <a:xfrm>
                            <a:off x="0" y="0"/>
                            <a:ext cx="133350" cy="76200"/>
                          </a:xfrm>
                          <a:prstGeom prst="rect"/>
                        </p:spPr>
                      </p:pic>
                    </a:graphicData>
                  </a:graphic>
                </wp:inline>
              </w:drawing>
            </w:r>
            <w:hyperlink r:id="r128">
              <w:r>
                <w:rPr>
                  <w:rFonts w:ascii="Times New Roman" w:hAnsi="Times New Roman"/>
                  <w:color w:val="000000"/>
                  <w:sz w:val="20"/>
                </w:rPr>
                <w:t>Public trust</w:t>
              </w:r>
            </w:hyperlink>
          </w:p>
        </w:tc>
      </w:tr>
      <w:bookmarkEnd w:id="72"/>
      <w:bookmarkEnd w:id="71"/>
      <w:bookmarkEnd w:id="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9">
              <w:r>
                <w:rPr>
                  <w:rFonts w:ascii="Times New Roman" w:hAnsi="Times New Roman"/>
                  <w:color w:val="000000"/>
                  <w:sz w:val="18"/>
                </w:rPr>
                <w:t>176</w:t>
              </w:r>
            </w:hyperlink>
            <w:r>
              <w:rPr>
                <w:rFonts w:ascii="Times New Roman" w:hAnsi="Times New Roman"/>
                <w:color w:val="000000"/>
                <w:sz w:val="18"/>
              </w:rPr>
              <w:t>Fish</w:t>
            </w:r>
          </w:p>
          <w:p>
            <w:pPr>
              <w:spacing w:before="0" w:after="0" w:line="255" w:lineRule="atLeast"/>
            </w:pPr>
            <w:hyperlink r:id="r130">
              <w:r>
                <w:rPr>
                  <w:rFonts w:ascii="Times New Roman" w:hAnsi="Times New Roman"/>
                  <w:color w:val="000000"/>
                  <w:sz w:val="18"/>
                </w:rPr>
                <w:t>176k3</w:t>
              </w:r>
            </w:hyperlink>
            <w:r>
              <w:rPr>
                <w:rFonts w:ascii="Times New Roman" w:hAnsi="Times New Roman"/>
                <w:color w:val="000000"/>
                <w:sz w:val="18"/>
              </w:rPr>
              <w:t>Fish in public waters</w:t>
            </w:r>
          </w:p>
          <w:p>
            <w:pPr>
              <w:spacing w:before="0" w:after="0" w:line="255" w:lineRule="atLeast"/>
            </w:pPr>
            <w:hyperlink r:id="r131">
              <w:r>
                <w:rPr>
                  <w:rFonts w:ascii="Times New Roman" w:hAnsi="Times New Roman"/>
                  <w:color w:val="000000"/>
                  <w:sz w:val="18"/>
                </w:rPr>
                <w:t>187</w:t>
              </w:r>
            </w:hyperlink>
            <w:r>
              <w:rPr>
                <w:rFonts w:ascii="Times New Roman" w:hAnsi="Times New Roman"/>
                <w:color w:val="000000"/>
                <w:sz w:val="18"/>
              </w:rPr>
              <w:t>Game</w:t>
            </w:r>
          </w:p>
          <w:p>
            <w:pPr>
              <w:spacing w:before="0" w:after="0" w:line="255" w:lineRule="atLeast"/>
            </w:pPr>
            <w:hyperlink r:id="r132">
              <w:r>
                <w:rPr>
                  <w:rFonts w:ascii="Times New Roman" w:hAnsi="Times New Roman"/>
                  <w:color w:val="000000"/>
                  <w:sz w:val="18"/>
                </w:rPr>
                <w:t>187k2.5</w:t>
              </w:r>
            </w:hyperlink>
            <w:r>
              <w:rPr>
                <w:rFonts w:ascii="Times New Roman" w:hAnsi="Times New Roman"/>
                <w:color w:val="000000"/>
                <w:sz w:val="18"/>
              </w:rPr>
              <w:t>Game on public lands or waters</w:t>
            </w:r>
          </w:p>
          <w:p>
            <w:pPr>
              <w:spacing w:before="0" w:after="0" w:line="255" w:lineRule="atLeast"/>
            </w:pPr>
            <w:hyperlink r:id="r13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3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3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37">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38">
              <w:r>
                <w:rPr>
                  <w:rFonts w:ascii="Times New Roman" w:hAnsi="Times New Roman"/>
                  <w:color w:val="000000"/>
                  <w:sz w:val="18"/>
                </w:rPr>
                <w:t>405k2660</w:t>
              </w:r>
            </w:hyperlink>
            <w:r>
              <w:rPr>
                <w:rFonts w:ascii="Times New Roman" w:hAnsi="Times New Roman"/>
                <w:color w:val="000000"/>
                <w:sz w:val="18"/>
              </w:rPr>
              <w:t>Public trust</w:t>
            </w:r>
          </w:p>
          <w:p>
            <w:pPr>
              <w:spacing w:before="0" w:after="0" w:line="255" w:lineRule="atLeast"/>
            </w:pPr>
            <w:r>
              <w:rPr>
                <w:rFonts w:ascii="Times New Roman" w:hAnsi="Times New Roman"/>
                <w:color w:val="000000"/>
                <w:sz w:val="18"/>
              </w:rPr>
              <w:t>(Formerly 270k36(3)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public trust doctrine means, for the owner of coastal property, that the owner's property rights in the intertidal zone are subject to the public's rights to fishing, fowling and navigation.</w:t>
            </w:r>
          </w:p>
          <w:bookmarkStart w:id="75" w:name="co_headnoteId_2003317044014201903061219"/>
          <w:p>
            <w:pPr>
              <w:spacing w:before="200" w:after="0" w:line="275" w:lineRule="atLeast"/>
              <w:jc w:val="both"/>
            </w:pPr>
            <w:hyperlink r:id="r139">
              <w:r>
                <w:rPr>
                  <w:rFonts w:ascii="Times New Roman" w:hAnsi="Times New Roman"/>
                  <w:color w:val="000000"/>
                  <w:sz w:val="20"/>
                </w:rPr>
                <w:t>1 Cases that cite this headnote</w:t>
              </w:r>
            </w:hyperlink>
          </w:p>
          <w:bookmarkEnd w:id="75"/>
        </w:tc>
      </w:tr>
    </w:tbl>
    <w:p>
      <w:pPr>
        <w:spacing w:before="0" w:after="0" w:line="240" w:lineRule="auto"/>
        <w:rPr>
          <w:sz w:val="20"/>
        </w:rPr>
      </w:pPr>
    </w:p>
    <w:tbl>
      <w:tblPr>
        <w:tblInd w:w="30" w:type="dxa"/>
        <w:tblLayout w:type="fixed"/>
      </w:tblPr>
      <w:tblGrid>
        <w:gridCol w:w="600"/>
        <w:gridCol w:w="4035"/>
      </w:tblGrid>
      <w:bookmarkStart w:id="76" w:name="co_anchor_2003317044015_1"/>
      <w:bookmarkStart w:id="77" w:name="co_headnotesTable_13_1"/>
      <w:tr>
        <w:tblPrEx/>
        <w:trPr/>
        <w:tc>
          <w:tcPr>
            <w:tcMar>
              <w:left w:w="30" w:type="dxa"/>
              <w:right w:w="30" w:type="dxa"/>
            </w:tcMar>
            <w:vAlign w:val="top"/>
          </w:tcPr>
          <w:p>
            <w:pPr>
              <w:spacing w:before="0" w:after="0" w:line="275" w:lineRule="atLeast"/>
            </w:pPr>
            <w:bookmarkStart w:id="78" w:name="co_anchor_F152003317044_1"/>
            <w:bookmarkStart w:id="79" w:name="co_anchor_headNote_[15]_1"/>
            <w:hyperlink w:anchor="co_anchor_B152003317044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40">
              <w:r>
                <w:rPr>
                  <w:rFonts w:ascii="Times New Roman" w:hAnsi="Times New Roman"/>
                  <w:b/>
                  <w:color w:val="000000"/>
                  <w:sz w:val="20"/>
                </w:rPr>
                <w:t>Water Law</w:t>
              </w:r>
            </w:hyperlink>
            <w:r>
              <w:rPr>
                <w:rFonts w:ascii="Times New Roman" w:hAnsi="Times New Roman"/>
                <w:color w:val="000000"/>
                <w:sz w:val="20"/>
              </w:rPr>
              <w:drawing>
                <wp:inline>
                  <wp:extent cx="133350" cy="76200"/>
                  <wp:docPr id="45" name="Picture 1" descr="Display Key Number Topics"/>
                  <a:graphic>
                    <a:graphicData uri="http://schemas.openxmlformats.org/drawingml/2006/picture">
                      <p:pic>
                        <p:nvPicPr>
                          <p:cNvPr id="46" name="Picture 1" descr="Display Key Number Topics"/>
                          <p:cNvPicPr/>
                        </p:nvPicPr>
                        <p:blipFill>
                          <a:blip r:embed="r26"/>
                          <a:srcRect/>
                          <a:stretch>
                            <a:fillRect/>
                          </a:stretch>
                        </p:blipFill>
                        <p:spPr>
                          <a:xfrm>
                            <a:off x="0" y="0"/>
                            <a:ext cx="133350" cy="76200"/>
                          </a:xfrm>
                          <a:prstGeom prst="rect"/>
                        </p:spPr>
                      </p:pic>
                    </a:graphicData>
                  </a:graphic>
                </wp:inline>
              </w:drawing>
            </w:r>
            <w:hyperlink r:id="r141">
              <w:r>
                <w:rPr>
                  <w:rFonts w:ascii="Times New Roman" w:hAnsi="Times New Roman"/>
                  <w:color w:val="000000"/>
                  <w:sz w:val="20"/>
                </w:rPr>
                <w:t>Right to Wharf Out, Build Docks, and Support Shore</w:t>
              </w:r>
            </w:hyperlink>
          </w:p>
        </w:tc>
      </w:tr>
      <w:bookmarkEnd w:id="77"/>
      <w:bookmarkEnd w:id="7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3">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44">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45">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46">
              <w:r>
                <w:rPr>
                  <w:rFonts w:ascii="Times New Roman" w:hAnsi="Times New Roman"/>
                  <w:color w:val="000000"/>
                  <w:sz w:val="18"/>
                </w:rPr>
                <w:t>405k1247</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270k43(2)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public's rights to fishing, fowling and navigation in the intertidal zone are subject to the owner's right to wharf out to the navigable portion of the body of water.</w:t>
            </w:r>
          </w:p>
          <w:bookmarkStart w:id="80" w:name="co_headnoteId_2003317044015201903061219"/>
          <w:p>
            <w:pPr>
              <w:spacing w:before="200" w:after="0" w:line="275" w:lineRule="atLeast"/>
              <w:jc w:val="both"/>
            </w:pPr>
            <w:hyperlink r:id="r147">
              <w:r>
                <w:rPr>
                  <w:rFonts w:ascii="Times New Roman" w:hAnsi="Times New Roman"/>
                  <w:color w:val="000000"/>
                  <w:sz w:val="20"/>
                </w:rPr>
                <w:t>1 Cases that cite this headnote</w:t>
              </w:r>
            </w:hyperlink>
          </w:p>
          <w:bookmarkEnd w:id="80"/>
        </w:tc>
      </w:tr>
    </w:tbl>
    <w:p>
      <w:pPr>
        <w:spacing w:before="0" w:after="0" w:line="240" w:lineRule="auto"/>
        <w:rPr>
          <w:sz w:val="20"/>
        </w:rPr>
      </w:pPr>
    </w:p>
    <w:tbl>
      <w:tblPr>
        <w:tblInd w:w="30" w:type="dxa"/>
        <w:tblLayout w:type="fixed"/>
      </w:tblPr>
      <w:tblGrid>
        <w:gridCol w:w="600"/>
        <w:gridCol w:w="4035"/>
      </w:tblGrid>
      <w:bookmarkStart w:id="81" w:name="co_anchor_2003317044016_1"/>
      <w:bookmarkStart w:id="82" w:name="co_headnotesTable_14_1"/>
      <w:tr>
        <w:tblPrEx/>
        <w:trPr/>
        <w:tc>
          <w:tcPr>
            <w:tcMar>
              <w:left w:w="30" w:type="dxa"/>
              <w:right w:w="30" w:type="dxa"/>
            </w:tcMar>
            <w:vAlign w:val="top"/>
          </w:tcPr>
          <w:p>
            <w:pPr>
              <w:spacing w:before="0" w:after="0" w:line="275" w:lineRule="atLeast"/>
            </w:pPr>
            <w:bookmarkStart w:id="83" w:name="co_anchor_F162003317044_1"/>
            <w:bookmarkStart w:id="84" w:name="co_anchor_headNote_[16]_1"/>
            <w:hyperlink w:anchor="co_anchor_B162003317044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148">
              <w:r>
                <w:rPr>
                  <w:rFonts w:ascii="Times New Roman" w:hAnsi="Times New Roman"/>
                  <w:b/>
                  <w:color w:val="000000"/>
                  <w:sz w:val="20"/>
                </w:rPr>
                <w:t>Water Law</w:t>
              </w:r>
            </w:hyperlink>
            <w:r>
              <w:rPr>
                <w:rFonts w:ascii="Times New Roman" w:hAnsi="Times New Roman"/>
                <w:color w:val="000000"/>
                <w:sz w:val="20"/>
              </w:rPr>
              <w:drawing>
                <wp:inline>
                  <wp:extent cx="133350" cy="76200"/>
                  <wp:docPr id="47" name="Picture 1" descr="Display Key Number Topics"/>
                  <a:graphic>
                    <a:graphicData uri="http://schemas.openxmlformats.org/drawingml/2006/picture">
                      <p:pic>
                        <p:nvPicPr>
                          <p:cNvPr id="48" name="Picture 1" descr="Display Key Number Topics"/>
                          <p:cNvPicPr/>
                        </p:nvPicPr>
                        <p:blipFill>
                          <a:blip r:embed="r26"/>
                          <a:srcRect/>
                          <a:stretch>
                            <a:fillRect/>
                          </a:stretch>
                        </p:blipFill>
                        <p:spPr>
                          <a:xfrm>
                            <a:off x="0" y="0"/>
                            <a:ext cx="133350" cy="76200"/>
                          </a:xfrm>
                          <a:prstGeom prst="rect"/>
                        </p:spPr>
                      </p:pic>
                    </a:graphicData>
                  </a:graphic>
                </wp:inline>
              </w:drawing>
            </w:r>
            <w:hyperlink r:id="r149">
              <w:r>
                <w:rPr>
                  <w:rFonts w:ascii="Times New Roman" w:hAnsi="Times New Roman"/>
                  <w:color w:val="000000"/>
                  <w:sz w:val="20"/>
                </w:rPr>
                <w:t>Right to construct or maintain</w:t>
              </w:r>
            </w:hyperlink>
          </w:p>
        </w:tc>
      </w:tr>
      <w:bookmarkEnd w:id="82"/>
      <w:bookmarkEnd w:id="8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1">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52">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53">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154">
              <w:r>
                <w:rPr>
                  <w:rFonts w:ascii="Times New Roman" w:hAnsi="Times New Roman"/>
                  <w:color w:val="000000"/>
                  <w:sz w:val="18"/>
                </w:rPr>
                <w:t>405k1248</w:t>
              </w:r>
            </w:hyperlink>
            <w:r>
              <w:rPr>
                <w:rFonts w:ascii="Times New Roman" w:hAnsi="Times New Roman"/>
                <w:color w:val="000000"/>
                <w:sz w:val="18"/>
              </w:rPr>
              <w:t>Right to construct or maintain</w:t>
            </w:r>
          </w:p>
          <w:p>
            <w:pPr>
              <w:spacing w:before="0" w:after="0" w:line="255" w:lineRule="atLeast"/>
            </w:pPr>
            <w:r>
              <w:rPr>
                <w:rFonts w:ascii="Times New Roman" w:hAnsi="Times New Roman"/>
                <w:color w:val="000000"/>
                <w:sz w:val="18"/>
              </w:rPr>
              <w:t>(Formerly 270k43(2)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right of the land owner to construct a wharf to the navigable water is subject to reasonable regulation.</w:t>
            </w:r>
          </w:p>
        </w:tc>
      </w:tr>
    </w:tbl>
    <w:p>
      <w:pPr>
        <w:spacing w:before="0" w:after="0" w:line="240" w:lineRule="auto"/>
        <w:rPr>
          <w:sz w:val="20"/>
        </w:rPr>
      </w:pPr>
    </w:p>
    <w:tbl>
      <w:tblPr>
        <w:tblInd w:w="30" w:type="dxa"/>
        <w:tblLayout w:type="fixed"/>
      </w:tblPr>
      <w:tblGrid>
        <w:gridCol w:w="600"/>
        <w:gridCol w:w="4035"/>
      </w:tblGrid>
      <w:bookmarkStart w:id="85" w:name="co_headnoteId_2003317044016201903061219"/>
      <w:bookmarkStart w:id="86" w:name="co_anchor_2003317044017_1"/>
      <w:bookmarkStart w:id="87" w:name="co_headnotesTable_15_1"/>
      <w:tr>
        <w:tblPrEx/>
        <w:trPr/>
        <w:tc>
          <w:tcPr>
            <w:tcMar>
              <w:left w:w="30" w:type="dxa"/>
              <w:right w:w="30" w:type="dxa"/>
            </w:tcMar>
            <w:vAlign w:val="top"/>
          </w:tcPr>
          <w:p>
            <w:pPr>
              <w:spacing w:before="0" w:after="0" w:line="275" w:lineRule="atLeast"/>
            </w:pPr>
            <w:bookmarkStart w:id="88" w:name="co_anchor_F172003317044_1"/>
            <w:bookmarkStart w:id="89" w:name="co_anchor_headNote_[17]_1"/>
            <w:hyperlink w:anchor="co_anchor_B172003317044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155">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49" name="Picture 1" descr="Display Key Number Topics"/>
                  <a:graphic>
                    <a:graphicData uri="http://schemas.openxmlformats.org/drawingml/2006/picture">
                      <p:pic>
                        <p:nvPicPr>
                          <p:cNvPr id="50" name="Picture 1" descr="Display Key Number Topics"/>
                          <p:cNvPicPr/>
                        </p:nvPicPr>
                        <p:blipFill>
                          <a:blip r:embed="r26"/>
                          <a:srcRect/>
                          <a:stretch>
                            <a:fillRect/>
                          </a:stretch>
                        </p:blipFill>
                        <p:spPr>
                          <a:xfrm>
                            <a:off x="0" y="0"/>
                            <a:ext cx="133350" cy="76200"/>
                          </a:xfrm>
                          <a:prstGeom prst="rect"/>
                        </p:spPr>
                      </p:pic>
                    </a:graphicData>
                  </a:graphic>
                </wp:inline>
              </w:drawing>
            </w:r>
            <w:hyperlink r:id="r156">
              <w:r>
                <w:rPr>
                  <w:rFonts w:ascii="Times New Roman" w:hAnsi="Times New Roman"/>
                  <w:color w:val="000000"/>
                  <w:sz w:val="20"/>
                </w:rPr>
                <w:t>Wetlands</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7">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58">
              <w:r>
                <w:rPr>
                  <w:rFonts w:ascii="Times New Roman" w:hAnsi="Times New Roman"/>
                  <w:color w:val="000000"/>
                  <w:sz w:val="18"/>
                </w:rPr>
                <w:t>149EIV</w:t>
              </w:r>
            </w:hyperlink>
            <w:r>
              <w:rPr>
                <w:rFonts w:ascii="Times New Roman" w:hAnsi="Times New Roman"/>
                <w:color w:val="000000"/>
                <w:sz w:val="18"/>
              </w:rPr>
              <w:t>Water, Wetlands, and Waterfront Conservation</w:t>
            </w:r>
          </w:p>
          <w:p>
            <w:pPr>
              <w:spacing w:before="0" w:after="0" w:line="255" w:lineRule="atLeast"/>
            </w:pPr>
            <w:hyperlink r:id="r159">
              <w:r>
                <w:rPr>
                  <w:rFonts w:ascii="Times New Roman" w:hAnsi="Times New Roman"/>
                  <w:color w:val="000000"/>
                  <w:sz w:val="18"/>
                </w:rPr>
                <w:t>149Ek129</w:t>
              </w:r>
            </w:hyperlink>
            <w:r>
              <w:rPr>
                <w:rFonts w:ascii="Times New Roman" w:hAnsi="Times New Roman"/>
                <w:color w:val="000000"/>
                <w:sz w:val="18"/>
              </w:rPr>
              <w:t>Permissible Uses and Activities;  Permits and Licenses;  Management</w:t>
            </w:r>
          </w:p>
          <w:p>
            <w:pPr>
              <w:spacing w:before="0" w:after="0" w:line="255" w:lineRule="atLeast"/>
            </w:pPr>
            <w:hyperlink r:id="r160">
              <w:r>
                <w:rPr>
                  <w:rFonts w:ascii="Times New Roman" w:hAnsi="Times New Roman"/>
                  <w:color w:val="000000"/>
                  <w:sz w:val="18"/>
                </w:rPr>
                <w:t>149Ek135</w:t>
              </w:r>
            </w:hyperlink>
            <w:r>
              <w:rPr>
                <w:rFonts w:ascii="Times New Roman" w:hAnsi="Times New Roman"/>
                <w:color w:val="000000"/>
                <w:sz w:val="18"/>
              </w:rPr>
              <w:t>Wetlands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Rule adopted by Board of Environmental Protection (BEP), allowing Department of Environmental Protection (DEP) to permit by rule rather than by individual permit pile supported piers and wharves in coastal wetlands, was not invalidated by the public trust doctrine; public's right to fishing, fowling and navigation under the doctrine was subject to an owner's right to wharf out to the navigable portion of the body of water. Code Me.R. § 06-096, Ch. 305, § 13 (1995).</w:t>
            </w:r>
          </w:p>
        </w:tc>
      </w:tr>
    </w:tbl>
    <w:p>
      <w:pPr>
        <w:spacing w:before="0" w:after="0" w:line="240" w:lineRule="auto"/>
        <w:rPr>
          <w:sz w:val="20"/>
        </w:rPr>
      </w:pPr>
    </w:p>
    <w:tbl>
      <w:tblPr>
        <w:tblInd w:w="30" w:type="dxa"/>
        <w:tblLayout w:type="fixed"/>
      </w:tblPr>
      <w:tblGrid>
        <w:gridCol w:w="600"/>
        <w:gridCol w:w="4035"/>
      </w:tblGrid>
      <w:bookmarkStart w:id="90" w:name="co_headnoteId_2003317044017201903061219"/>
      <w:bookmarkStart w:id="91" w:name="co_anchor_2003317044018_1"/>
      <w:bookmarkStart w:id="92" w:name="co_headnotesTable_16_1"/>
      <w:tr>
        <w:tblPrEx/>
        <w:trPr/>
        <w:tc>
          <w:tcPr>
            <w:tcMar>
              <w:left w:w="30" w:type="dxa"/>
              <w:right w:w="30" w:type="dxa"/>
            </w:tcMar>
            <w:vAlign w:val="top"/>
          </w:tcPr>
          <w:p>
            <w:pPr>
              <w:spacing w:before="0" w:after="0" w:line="275" w:lineRule="atLeast"/>
            </w:pPr>
            <w:bookmarkStart w:id="93" w:name="co_anchor_F182003317044_1"/>
            <w:bookmarkStart w:id="94" w:name="co_anchor_headNote_[18]_1"/>
            <w:hyperlink w:anchor="co_anchor_B182003317044_1">
              <w:r>
                <w:rPr>
                  <w:rFonts w:ascii="Times New Roman" w:hAnsi="Times New Roman"/>
                  <w:b/>
                  <w:color w:val="000000"/>
                  <w:sz w:val="20"/>
                  <w:vertAlign w:val="superscript"/>
                </w:rPr>
                <w:t>[18]</w:t>
              </w:r>
            </w:hyperlink>
            <w:bookmarkEnd w:id="94"/>
            <w:bookmarkEnd w:id="93"/>
          </w:p>
        </w:tc>
        <w:tc>
          <w:tcPr>
            <w:tcMar>
              <w:left w:w="30" w:type="dxa"/>
              <w:right w:w="30" w:type="dxa"/>
            </w:tcMar>
            <w:vAlign w:val="top"/>
          </w:tcPr>
          <w:p>
            <w:pPr>
              <w:pBdr>
                <w:bottom w:val="none" w:space="2"/>
              </w:pBdr>
              <w:spacing w:before="0" w:after="0" w:line="275" w:lineRule="atLeast"/>
            </w:pPr>
            <w:hyperlink r:id="r161">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51" name="Picture 1" descr="Display Key Number Topics"/>
                  <a:graphic>
                    <a:graphicData uri="http://schemas.openxmlformats.org/drawingml/2006/picture">
                      <p:pic>
                        <p:nvPicPr>
                          <p:cNvPr id="52" name="Picture 1" descr="Display Key Number Topics"/>
                          <p:cNvPicPr/>
                        </p:nvPicPr>
                        <p:blipFill>
                          <a:blip r:embed="r26"/>
                          <a:srcRect/>
                          <a:stretch>
                            <a:fillRect/>
                          </a:stretch>
                        </p:blipFill>
                        <p:spPr>
                          <a:xfrm>
                            <a:off x="0" y="0"/>
                            <a:ext cx="133350" cy="76200"/>
                          </a:xfrm>
                          <a:prstGeom prst="rect"/>
                        </p:spPr>
                      </p:pic>
                    </a:graphicData>
                  </a:graphic>
                </wp:inline>
              </w:drawing>
            </w:r>
            <w:hyperlink r:id="r162">
              <w:r>
                <w:rPr>
                  <w:rFonts w:ascii="Times New Roman" w:hAnsi="Times New Roman"/>
                  <w:color w:val="000000"/>
                  <w:sz w:val="20"/>
                </w:rPr>
                <w:t>Presumptions and burden of proof</w:t>
              </w:r>
            </w:hyperlink>
          </w:p>
        </w:tc>
      </w:tr>
      <w:bookmarkEnd w:id="92"/>
      <w:bookmarkEnd w:id="91"/>
      <w:bookmarkEnd w:id="9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3">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64">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165">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166">
              <w:r>
                <w:rPr>
                  <w:rFonts w:ascii="Times New Roman" w:hAnsi="Times New Roman"/>
                  <w:color w:val="000000"/>
                  <w:sz w:val="18"/>
                </w:rPr>
                <w:t>15AIII(C)8</w:t>
              </w:r>
            </w:hyperlink>
            <w:r>
              <w:rPr>
                <w:rFonts w:ascii="Times New Roman" w:hAnsi="Times New Roman"/>
                <w:color w:val="000000"/>
                <w:sz w:val="18"/>
              </w:rPr>
              <w:t>Determination of Validity</w:t>
            </w:r>
          </w:p>
          <w:p>
            <w:pPr>
              <w:spacing w:before="0" w:after="0" w:line="255" w:lineRule="atLeast"/>
            </w:pPr>
            <w:hyperlink r:id="r167">
              <w:r>
                <w:rPr>
                  <w:rFonts w:ascii="Times New Roman" w:hAnsi="Times New Roman"/>
                  <w:color w:val="000000"/>
                  <w:sz w:val="18"/>
                </w:rPr>
                <w:t>15Ak1304</w:t>
              </w:r>
            </w:hyperlink>
            <w:r>
              <w:rPr>
                <w:rFonts w:ascii="Times New Roman" w:hAnsi="Times New Roman"/>
                <w:color w:val="000000"/>
                <w:sz w:val="18"/>
              </w:rPr>
              <w:t>Presumptions and burden of proof</w:t>
            </w:r>
          </w:p>
          <w:p>
            <w:pPr>
              <w:spacing w:before="0" w:after="0" w:line="255" w:lineRule="atLeast"/>
            </w:pPr>
            <w:r>
              <w:rPr>
                <w:rFonts w:ascii="Times New Roman" w:hAnsi="Times New Roman"/>
                <w:color w:val="000000"/>
                <w:sz w:val="18"/>
              </w:rPr>
              <w:t>(Formerly 15Ak391)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Regularity of the action of an administrative agency in enacting rules is presumed, and the agency is assumed to have acted with full knowledge of material facts and in justification thereof.</w:t>
            </w:r>
          </w:p>
        </w:tc>
      </w:tr>
    </w:tbl>
    <w:p>
      <w:pPr>
        <w:spacing w:before="0" w:after="0" w:line="240" w:lineRule="auto"/>
        <w:rPr>
          <w:sz w:val="20"/>
        </w:rPr>
      </w:pPr>
    </w:p>
    <w:tbl>
      <w:tblPr>
        <w:tblInd w:w="30" w:type="dxa"/>
        <w:tblLayout w:type="fixed"/>
      </w:tblPr>
      <w:tblGrid>
        <w:gridCol w:w="600"/>
        <w:gridCol w:w="4035"/>
      </w:tblGrid>
      <w:bookmarkStart w:id="95" w:name="co_headnoteId_2003317044018201903061219"/>
      <w:bookmarkStart w:id="96" w:name="co_anchor_2003317044019_1"/>
      <w:bookmarkStart w:id="97" w:name="co_headnotesTable_17_1"/>
      <w:tr>
        <w:tblPrEx/>
        <w:trPr/>
        <w:tc>
          <w:tcPr>
            <w:tcMar>
              <w:left w:w="30" w:type="dxa"/>
              <w:right w:w="30" w:type="dxa"/>
            </w:tcMar>
            <w:vAlign w:val="top"/>
          </w:tcPr>
          <w:p>
            <w:pPr>
              <w:spacing w:before="0" w:after="0" w:line="275" w:lineRule="atLeast"/>
            </w:pPr>
            <w:bookmarkStart w:id="98" w:name="co_anchor_F192003317044_1"/>
            <w:bookmarkStart w:id="99" w:name="co_anchor_headNote_[19]_1"/>
            <w:hyperlink w:anchor="co_anchor_B192003317044_1">
              <w:r>
                <w:rPr>
                  <w:rFonts w:ascii="Times New Roman" w:hAnsi="Times New Roman"/>
                  <w:b/>
                  <w:color w:val="000000"/>
                  <w:sz w:val="20"/>
                  <w:vertAlign w:val="superscript"/>
                </w:rPr>
                <w:t>[19]</w:t>
              </w:r>
            </w:hyperlink>
            <w:bookmarkEnd w:id="99"/>
            <w:bookmarkEnd w:id="98"/>
          </w:p>
        </w:tc>
        <w:tc>
          <w:tcPr>
            <w:tcMar>
              <w:left w:w="30" w:type="dxa"/>
              <w:right w:w="30" w:type="dxa"/>
            </w:tcMar>
            <w:vAlign w:val="top"/>
          </w:tcPr>
          <w:p>
            <w:pPr>
              <w:pBdr>
                <w:bottom w:val="none" w:space="2"/>
              </w:pBdr>
              <w:spacing w:before="0" w:after="0" w:line="275" w:lineRule="atLeast"/>
            </w:pPr>
            <w:hyperlink r:id="r16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53" name="Picture 1" descr="Display Key Number Topics"/>
                  <a:graphic>
                    <a:graphicData uri="http://schemas.openxmlformats.org/drawingml/2006/picture">
                      <p:pic>
                        <p:nvPicPr>
                          <p:cNvPr id="54" name="Picture 1" descr="Display Key Number Topics"/>
                          <p:cNvPicPr/>
                        </p:nvPicPr>
                        <p:blipFill>
                          <a:blip r:embed="r26"/>
                          <a:srcRect/>
                          <a:stretch>
                            <a:fillRect/>
                          </a:stretch>
                        </p:blipFill>
                        <p:spPr>
                          <a:xfrm>
                            <a:off x="0" y="0"/>
                            <a:ext cx="133350" cy="76200"/>
                          </a:xfrm>
                          <a:prstGeom prst="rect"/>
                        </p:spPr>
                      </p:pic>
                    </a:graphicData>
                  </a:graphic>
                </wp:inline>
              </w:drawing>
            </w:r>
            <w:hyperlink r:id="r169">
              <w:r>
                <w:rPr>
                  <w:rFonts w:ascii="Times New Roman" w:hAnsi="Times New Roman"/>
                  <w:color w:val="000000"/>
                  <w:sz w:val="20"/>
                </w:rPr>
                <w:t>Arbitrariness and capriciousness;  reasonableness</w:t>
              </w:r>
            </w:hyperlink>
          </w:p>
          <w:p>
            <w:pPr>
              <w:pBdr>
                <w:bottom w:val="none" w:space="2"/>
              </w:pBdr>
              <w:spacing w:before="0" w:after="0" w:line="275" w:lineRule="atLeast"/>
            </w:pPr>
            <w:hyperlink r:id="r170">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55" name="Picture 1" descr="Display Key Number Topics"/>
                  <a:graphic>
                    <a:graphicData uri="http://schemas.openxmlformats.org/drawingml/2006/picture">
                      <p:pic>
                        <p:nvPicPr>
                          <p:cNvPr id="56" name="Picture 1" descr="Display Key Number Topics"/>
                          <p:cNvPicPr/>
                        </p:nvPicPr>
                        <p:blipFill>
                          <a:blip r:embed="r26"/>
                          <a:srcRect/>
                          <a:stretch>
                            <a:fillRect/>
                          </a:stretch>
                        </p:blipFill>
                        <p:spPr>
                          <a:xfrm>
                            <a:off x="0" y="0"/>
                            <a:ext cx="133350" cy="76200"/>
                          </a:xfrm>
                          <a:prstGeom prst="rect"/>
                        </p:spPr>
                      </p:pic>
                    </a:graphicData>
                  </a:graphic>
                </wp:inline>
              </w:drawing>
            </w:r>
            <w:hyperlink r:id="r171">
              <w:r>
                <w:rPr>
                  <w:rFonts w:ascii="Times New Roman" w:hAnsi="Times New Roman"/>
                  <w:color w:val="000000"/>
                  <w:sz w:val="20"/>
                </w:rPr>
                <w:t>Presumptions and burden of proof</w:t>
              </w:r>
            </w:hyperlink>
          </w:p>
        </w:tc>
      </w:tr>
      <w:bookmarkEnd w:id="97"/>
      <w:bookmarkEnd w:id="96"/>
      <w:bookmarkEnd w:id="9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2">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73">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174">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175">
              <w:r>
                <w:rPr>
                  <w:rFonts w:ascii="Times New Roman" w:hAnsi="Times New Roman"/>
                  <w:color w:val="000000"/>
                  <w:sz w:val="18"/>
                </w:rPr>
                <w:t>15AIII(C)7</w:t>
              </w:r>
            </w:hyperlink>
            <w:r>
              <w:rPr>
                <w:rFonts w:ascii="Times New Roman" w:hAnsi="Times New Roman"/>
                <w:color w:val="000000"/>
                <w:sz w:val="18"/>
              </w:rPr>
              <w:t>Validity</w:t>
            </w:r>
          </w:p>
          <w:p>
            <w:pPr>
              <w:spacing w:before="0" w:after="0" w:line="255" w:lineRule="atLeast"/>
            </w:pPr>
            <w:hyperlink r:id="r176">
              <w:r>
                <w:rPr>
                  <w:rFonts w:ascii="Times New Roman" w:hAnsi="Times New Roman"/>
                  <w:color w:val="000000"/>
                  <w:sz w:val="18"/>
                </w:rPr>
                <w:t>15Ak1293</w:t>
              </w:r>
            </w:hyperlink>
            <w:r>
              <w:rPr>
                <w:rFonts w:ascii="Times New Roman" w:hAnsi="Times New Roman"/>
                <w:color w:val="000000"/>
                <w:sz w:val="18"/>
              </w:rPr>
              <w:t>Arbitrariness and capriciousness;  reasonableness</w:t>
            </w:r>
          </w:p>
          <w:p>
            <w:pPr>
              <w:spacing w:before="0" w:after="0" w:line="255" w:lineRule="atLeast"/>
            </w:pPr>
            <w:r>
              <w:rPr>
                <w:rFonts w:ascii="Times New Roman" w:hAnsi="Times New Roman"/>
                <w:color w:val="000000"/>
                <w:sz w:val="18"/>
              </w:rPr>
              <w:t>(Formerly 15Ak391)</w:t>
            </w:r>
          </w:p>
          <w:p>
            <w:pPr>
              <w:spacing w:before="0" w:after="0" w:line="255" w:lineRule="atLeast"/>
            </w:pPr>
            <w:hyperlink r:id="r177">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78">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179">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180">
              <w:r>
                <w:rPr>
                  <w:rFonts w:ascii="Times New Roman" w:hAnsi="Times New Roman"/>
                  <w:color w:val="000000"/>
                  <w:sz w:val="18"/>
                </w:rPr>
                <w:t>15AIII(C)8</w:t>
              </w:r>
            </w:hyperlink>
            <w:r>
              <w:rPr>
                <w:rFonts w:ascii="Times New Roman" w:hAnsi="Times New Roman"/>
                <w:color w:val="000000"/>
                <w:sz w:val="18"/>
              </w:rPr>
              <w:t>Determination of Validity</w:t>
            </w:r>
          </w:p>
          <w:p>
            <w:pPr>
              <w:spacing w:before="0" w:after="0" w:line="255" w:lineRule="atLeast"/>
            </w:pPr>
            <w:hyperlink r:id="r181">
              <w:r>
                <w:rPr>
                  <w:rFonts w:ascii="Times New Roman" w:hAnsi="Times New Roman"/>
                  <w:color w:val="000000"/>
                  <w:sz w:val="18"/>
                </w:rPr>
                <w:t>15Ak1304</w:t>
              </w:r>
            </w:hyperlink>
            <w:r>
              <w:rPr>
                <w:rFonts w:ascii="Times New Roman" w:hAnsi="Times New Roman"/>
                <w:color w:val="000000"/>
                <w:sz w:val="18"/>
              </w:rPr>
              <w:t>Presumptions and burden of proof</w:t>
            </w:r>
          </w:p>
          <w:p>
            <w:pPr>
              <w:spacing w:before="0" w:after="0" w:line="255" w:lineRule="atLeast"/>
            </w:pPr>
            <w:r>
              <w:rPr>
                <w:rFonts w:ascii="Times New Roman" w:hAnsi="Times New Roman"/>
                <w:color w:val="000000"/>
                <w:sz w:val="18"/>
              </w:rPr>
              <w:t>(Formerly 15Ak391)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To overcome the presumption of regularity and demonstrate arbitrariness, a party challenging a rule enacting by agency must show that the rule is unreasonable, lacks a factual basis, or lacks support in an evidentiary record.</w:t>
            </w:r>
          </w:p>
        </w:tc>
      </w:tr>
    </w:tbl>
    <w:p>
      <w:pPr>
        <w:spacing w:before="0" w:after="0" w:line="240" w:lineRule="auto"/>
        <w:rPr>
          <w:sz w:val="20"/>
        </w:rPr>
      </w:pPr>
    </w:p>
    <w:tbl>
      <w:tblPr>
        <w:tblInd w:w="30" w:type="dxa"/>
        <w:tblLayout w:type="fixed"/>
      </w:tblPr>
      <w:tblGrid>
        <w:gridCol w:w="600"/>
        <w:gridCol w:w="4035"/>
      </w:tblGrid>
      <w:bookmarkStart w:id="100" w:name="co_headnoteId_2003317044019201903061219"/>
      <w:bookmarkStart w:id="101" w:name="co_anchor_2003317044020_1"/>
      <w:bookmarkStart w:id="102" w:name="co_headnotesTable_18_1"/>
      <w:tr>
        <w:tblPrEx/>
        <w:trPr/>
        <w:tc>
          <w:tcPr>
            <w:tcMar>
              <w:left w:w="30" w:type="dxa"/>
              <w:right w:w="30" w:type="dxa"/>
            </w:tcMar>
            <w:vAlign w:val="top"/>
          </w:tcPr>
          <w:p>
            <w:pPr>
              <w:spacing w:before="0" w:after="0" w:line="275" w:lineRule="atLeast"/>
            </w:pPr>
            <w:bookmarkStart w:id="103" w:name="co_anchor_F202003317044_1"/>
            <w:bookmarkStart w:id="104" w:name="co_anchor_headNote_[20]_1"/>
            <w:hyperlink w:anchor="co_anchor_B202003317044_1">
              <w:r>
                <w:rPr>
                  <w:rFonts w:ascii="Times New Roman" w:hAnsi="Times New Roman"/>
                  <w:b/>
                  <w:color w:val="000000"/>
                  <w:sz w:val="20"/>
                  <w:vertAlign w:val="superscript"/>
                </w:rPr>
                <w:t>[20]</w:t>
              </w:r>
            </w:hyperlink>
            <w:bookmarkEnd w:id="104"/>
            <w:bookmarkEnd w:id="103"/>
          </w:p>
        </w:tc>
        <w:tc>
          <w:tcPr>
            <w:tcMar>
              <w:left w:w="30" w:type="dxa"/>
              <w:right w:w="30" w:type="dxa"/>
            </w:tcMar>
            <w:vAlign w:val="top"/>
          </w:tcPr>
          <w:p>
            <w:pPr>
              <w:pBdr>
                <w:bottom w:val="none" w:space="2"/>
              </w:pBdr>
              <w:spacing w:before="0" w:after="0" w:line="275" w:lineRule="atLeast"/>
            </w:pPr>
            <w:hyperlink r:id="r182">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57" name="Picture 1" descr="Display Key Number Topics"/>
                  <a:graphic>
                    <a:graphicData uri="http://schemas.openxmlformats.org/drawingml/2006/picture">
                      <p:pic>
                        <p:nvPicPr>
                          <p:cNvPr id="58" name="Picture 1" descr="Display Key Number Topics"/>
                          <p:cNvPicPr/>
                        </p:nvPicPr>
                        <p:blipFill>
                          <a:blip r:embed="r26"/>
                          <a:srcRect/>
                          <a:stretch>
                            <a:fillRect/>
                          </a:stretch>
                        </p:blipFill>
                        <p:spPr>
                          <a:xfrm>
                            <a:off x="0" y="0"/>
                            <a:ext cx="133350" cy="76200"/>
                          </a:xfrm>
                          <a:prstGeom prst="rect"/>
                        </p:spPr>
                      </p:pic>
                    </a:graphicData>
                  </a:graphic>
                </wp:inline>
              </w:drawing>
            </w:r>
            <w:hyperlink r:id="r183">
              <w:r>
                <w:rPr>
                  <w:rFonts w:ascii="Times New Roman" w:hAnsi="Times New Roman"/>
                  <w:color w:val="000000"/>
                  <w:sz w:val="20"/>
                </w:rPr>
                <w:t>Hearing and determination</w:t>
              </w:r>
            </w:hyperlink>
          </w:p>
        </w:tc>
      </w:tr>
      <w:bookmarkEnd w:id="102"/>
      <w:bookmarkEnd w:id="101"/>
      <w:bookmarkEnd w:id="10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4">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85">
              <w:r>
                <w:rPr>
                  <w:rFonts w:ascii="Times New Roman" w:hAnsi="Times New Roman"/>
                  <w:color w:val="000000"/>
                  <w:sz w:val="18"/>
                </w:rPr>
                <w:t>149EIV</w:t>
              </w:r>
            </w:hyperlink>
            <w:r>
              <w:rPr>
                <w:rFonts w:ascii="Times New Roman" w:hAnsi="Times New Roman"/>
                <w:color w:val="000000"/>
                <w:sz w:val="18"/>
              </w:rPr>
              <w:t>Water, Wetlands, and Waterfront Conservation</w:t>
            </w:r>
          </w:p>
          <w:p>
            <w:pPr>
              <w:spacing w:before="0" w:after="0" w:line="255" w:lineRule="atLeast"/>
            </w:pPr>
            <w:hyperlink r:id="r186">
              <w:r>
                <w:rPr>
                  <w:rFonts w:ascii="Times New Roman" w:hAnsi="Times New Roman"/>
                  <w:color w:val="000000"/>
                  <w:sz w:val="18"/>
                </w:rPr>
                <w:t>149Ek138</w:t>
              </w:r>
            </w:hyperlink>
            <w:r>
              <w:rPr>
                <w:rFonts w:ascii="Times New Roman" w:hAnsi="Times New Roman"/>
                <w:color w:val="000000"/>
                <w:sz w:val="18"/>
              </w:rPr>
              <w:t>Administrative Agencies and Proceedings</w:t>
            </w:r>
          </w:p>
          <w:p>
            <w:pPr>
              <w:spacing w:before="0" w:after="0" w:line="255" w:lineRule="atLeast"/>
            </w:pPr>
            <w:hyperlink r:id="r187">
              <w:r>
                <w:rPr>
                  <w:rFonts w:ascii="Times New Roman" w:hAnsi="Times New Roman"/>
                  <w:color w:val="000000"/>
                  <w:sz w:val="18"/>
                </w:rPr>
                <w:t>149Ek142</w:t>
              </w:r>
            </w:hyperlink>
            <w:r>
              <w:rPr>
                <w:rFonts w:ascii="Times New Roman" w:hAnsi="Times New Roman"/>
                <w:color w:val="000000"/>
                <w:sz w:val="18"/>
              </w:rPr>
              <w:t>Hearing and determination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 action by conservation group challenging rule allowing Department of Environmental Protection (DEP) to permit by rule rather than by individual permit pile supported piers and wharves in coastal wetlands, group's burden of proof was not met by alleged failure of Board of Environmental Protection (BEP) to explain the reasonableness of its action; neither the Administrative Procedures Act nor the rule-making statutes applicable to the BEP required an explanation in the record, and the lack of such an explanation did not itself demonstrate unreasonableness. </w:t>
            </w:r>
            <w:hyperlink r:id="r188">
              <w:r>
                <w:rPr>
                  <w:rFonts w:ascii="Times New Roman" w:hAnsi="Times New Roman"/>
                  <w:color w:val="000000"/>
                  <w:sz w:val="20"/>
                </w:rPr>
                <w:t>5 M.R.S.A. § 8001 et seq.</w:t>
              </w:r>
            </w:hyperlink>
            <w:r>
              <w:rPr>
                <w:rFonts w:ascii="Times New Roman" w:hAnsi="Times New Roman"/>
                <w:color w:val="000000"/>
                <w:sz w:val="20"/>
              </w:rPr>
              <w:t xml:space="preserve">; </w:t>
            </w:r>
            <w:hyperlink r:id="r189">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96"/>
                            <a:srcRect/>
                            <a:stretch>
                              <a:fillRect/>
                            </a:stretch>
                          </p:blipFill>
                          <p:spPr>
                            <a:xfrm>
                              <a:off x="0" y="0"/>
                              <a:ext cx="161925" cy="161925"/>
                            </a:xfrm>
                            <a:prstGeom prst="rect"/>
                          </p:spPr>
                        </p:pic>
                      </a:graphicData>
                    </a:graphic>
                  </wp:inline>
                </w:drawing>
              </w:r>
            </w:hyperlink>
            <w:hyperlink r:id="r190">
              <w:r>
                <w:rPr>
                  <w:rFonts w:ascii="Times New Roman" w:hAnsi="Times New Roman"/>
                  <w:color w:val="000000"/>
                  <w:sz w:val="20"/>
                </w:rPr>
                <w:t>38 M.R.S.A. § 344</w:t>
              </w:r>
            </w:hyperlink>
            <w:r>
              <w:rPr>
                <w:rFonts w:ascii="Times New Roman" w:hAnsi="Times New Roman"/>
                <w:color w:val="000000"/>
                <w:sz w:val="20"/>
              </w:rPr>
              <w:t>, subd. 7.</w:t>
            </w:r>
          </w:p>
        </w:tc>
      </w:tr>
    </w:tbl>
    <w:p>
      <w:pPr>
        <w:spacing w:before="0" w:after="0" w:line="240" w:lineRule="auto"/>
        <w:rPr>
          <w:sz w:val="20"/>
        </w:rPr>
      </w:pPr>
    </w:p>
    <w:tbl>
      <w:tblPr>
        <w:tblInd w:w="30" w:type="dxa"/>
        <w:tblLayout w:type="fixed"/>
      </w:tblPr>
      <w:tblGrid>
        <w:gridCol w:w="600"/>
        <w:gridCol w:w="4035"/>
      </w:tblGrid>
      <w:bookmarkStart w:id="105" w:name="co_headnoteId_2003317044020201903061219"/>
      <w:bookmarkStart w:id="106" w:name="co_anchor_2003317044021_1"/>
      <w:bookmarkStart w:id="107" w:name="co_headnotesTable_19_1"/>
      <w:tr>
        <w:tblPrEx/>
        <w:trPr/>
        <w:tc>
          <w:tcPr>
            <w:tcMar>
              <w:left w:w="30" w:type="dxa"/>
              <w:right w:w="30" w:type="dxa"/>
            </w:tcMar>
            <w:vAlign w:val="top"/>
          </w:tcPr>
          <w:p>
            <w:pPr>
              <w:spacing w:before="0" w:after="0" w:line="275" w:lineRule="atLeast"/>
            </w:pPr>
            <w:bookmarkStart w:id="108" w:name="co_anchor_F212003317044_1"/>
            <w:bookmarkStart w:id="109" w:name="co_anchor_headNote_[21]_1"/>
            <w:hyperlink w:anchor="co_anchor_B212003317044_1">
              <w:r>
                <w:rPr>
                  <w:rFonts w:ascii="Times New Roman" w:hAnsi="Times New Roman"/>
                  <w:b/>
                  <w:color w:val="000000"/>
                  <w:sz w:val="20"/>
                  <w:vertAlign w:val="superscript"/>
                </w:rPr>
                <w:t>[21]</w:t>
              </w:r>
            </w:hyperlink>
            <w:bookmarkEnd w:id="109"/>
            <w:bookmarkEnd w:id="108"/>
          </w:p>
        </w:tc>
        <w:tc>
          <w:tcPr>
            <w:tcMar>
              <w:left w:w="30" w:type="dxa"/>
              <w:right w:w="30" w:type="dxa"/>
            </w:tcMar>
            <w:vAlign w:val="top"/>
          </w:tcPr>
          <w:p>
            <w:pPr>
              <w:pBdr>
                <w:bottom w:val="none" w:space="2"/>
              </w:pBdr>
              <w:spacing w:before="0" w:after="0" w:line="275" w:lineRule="atLeast"/>
            </w:pPr>
            <w:hyperlink r:id="r191">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61" name="Picture 1" descr="Display Key Number Topics"/>
                  <a:graphic>
                    <a:graphicData uri="http://schemas.openxmlformats.org/drawingml/2006/picture">
                      <p:pic>
                        <p:nvPicPr>
                          <p:cNvPr id="62" name="Picture 1" descr="Display Key Number Topics"/>
                          <p:cNvPicPr/>
                        </p:nvPicPr>
                        <p:blipFill>
                          <a:blip r:embed="r26"/>
                          <a:srcRect/>
                          <a:stretch>
                            <a:fillRect/>
                          </a:stretch>
                        </p:blipFill>
                        <p:spPr>
                          <a:xfrm>
                            <a:off x="0" y="0"/>
                            <a:ext cx="133350" cy="76200"/>
                          </a:xfrm>
                          <a:prstGeom prst="rect"/>
                        </p:spPr>
                      </p:pic>
                    </a:graphicData>
                  </a:graphic>
                </wp:inline>
              </w:drawing>
            </w:r>
            <w:hyperlink r:id="r192">
              <w:r>
                <w:rPr>
                  <w:rFonts w:ascii="Times New Roman" w:hAnsi="Times New Roman"/>
                  <w:color w:val="000000"/>
                  <w:sz w:val="20"/>
                </w:rPr>
                <w:t>Wetlands</w:t>
              </w:r>
            </w:hyperlink>
          </w:p>
        </w:tc>
      </w:tr>
      <w:bookmarkEnd w:id="107"/>
      <w:bookmarkEnd w:id="106"/>
      <w:bookmarkEnd w:id="10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3">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194">
              <w:r>
                <w:rPr>
                  <w:rFonts w:ascii="Times New Roman" w:hAnsi="Times New Roman"/>
                  <w:color w:val="000000"/>
                  <w:sz w:val="18"/>
                </w:rPr>
                <w:t>149EIV</w:t>
              </w:r>
            </w:hyperlink>
            <w:r>
              <w:rPr>
                <w:rFonts w:ascii="Times New Roman" w:hAnsi="Times New Roman"/>
                <w:color w:val="000000"/>
                <w:sz w:val="18"/>
              </w:rPr>
              <w:t>Water, Wetlands, and Waterfront Conservation</w:t>
            </w:r>
          </w:p>
          <w:p>
            <w:pPr>
              <w:spacing w:before="0" w:after="0" w:line="255" w:lineRule="atLeast"/>
            </w:pPr>
            <w:hyperlink r:id="r195">
              <w:r>
                <w:rPr>
                  <w:rFonts w:ascii="Times New Roman" w:hAnsi="Times New Roman"/>
                  <w:color w:val="000000"/>
                  <w:sz w:val="18"/>
                </w:rPr>
                <w:t>149Ek129</w:t>
              </w:r>
            </w:hyperlink>
            <w:r>
              <w:rPr>
                <w:rFonts w:ascii="Times New Roman" w:hAnsi="Times New Roman"/>
                <w:color w:val="000000"/>
                <w:sz w:val="18"/>
              </w:rPr>
              <w:t>Permissible Uses and Activities;  Permits and Licenses;  Management</w:t>
            </w:r>
          </w:p>
          <w:p>
            <w:pPr>
              <w:spacing w:before="0" w:after="0" w:line="255" w:lineRule="atLeast"/>
            </w:pPr>
            <w:hyperlink r:id="r196">
              <w:r>
                <w:rPr>
                  <w:rFonts w:ascii="Times New Roman" w:hAnsi="Times New Roman"/>
                  <w:color w:val="000000"/>
                  <w:sz w:val="18"/>
                </w:rPr>
                <w:t>149Ek135</w:t>
              </w:r>
            </w:hyperlink>
            <w:r>
              <w:rPr>
                <w:rFonts w:ascii="Times New Roman" w:hAnsi="Times New Roman"/>
                <w:color w:val="000000"/>
                <w:sz w:val="18"/>
              </w:rPr>
              <w:t>Wetlands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Rule adopted by Board of Environmental Protection (BEP), allowing Department of Environmental Protection (DEP) to permit by rule rather than by individual permit pile supported piers and wharves in coastal wetlands, was not unreasonable, had a factual basis, and was supported by an evidentiary record; rule comported with Natural Resources Protection Act (NRPA), rule simply provided a more expedient method of obtaining permits than the individual permitting process, permit by rule process was supported and encouraged by the Legislature, provision in rule allowing dock structures extending into 25% of a channel was based on requirements of United States Army Corps of Engineers, and BEP was not required to conduct a study demonstrating the cumulative effect on the environment and existing uses of the number of piers and wharves expected to be built pursuant to the rule. </w:t>
            </w:r>
            <w:hyperlink r:id="r197">
              <w:r>
                <w:rPr>
                  <w:rFonts w:ascii="Times New Roman" w:hAnsi="Times New Roman"/>
                  <w:color w:val="000000"/>
                  <w:sz w:val="20"/>
                </w:rPr>
                <w:t>38 M.R.S.A. §§ 341-D</w:t>
              </w:r>
            </w:hyperlink>
            <w:r>
              <w:rPr>
                <w:rFonts w:ascii="Times New Roman" w:hAnsi="Times New Roman"/>
                <w:color w:val="000000"/>
                <w:sz w:val="20"/>
              </w:rPr>
              <w:t>, subd. 1-B, 344, subd. 7, 480-A to 480-Z; Code Me.R. § 06-096, Ch. 305, § 13 (1995).</w:t>
            </w:r>
          </w:p>
          <w:bookmarkStart w:id="110" w:name="co_headnoteId_2003317044021201903061219"/>
          <w:p>
            <w:pPr>
              <w:spacing w:before="200" w:after="0" w:line="275" w:lineRule="atLeast"/>
              <w:jc w:val="both"/>
            </w:pPr>
            <w:hyperlink r:id="r198">
              <w:r>
                <w:rPr>
                  <w:rFonts w:ascii="Times New Roman" w:hAnsi="Times New Roman"/>
                  <w:color w:val="000000"/>
                  <w:sz w:val="20"/>
                </w:rPr>
                <w:t>1 Cases that cite this headnote</w:t>
              </w:r>
            </w:hyperlink>
          </w:p>
          <w:bookmarkEnd w:id="110"/>
        </w:tc>
      </w:tr>
    </w:tbl>
    <w:p>
      <w:pPr>
        <w:spacing w:before="0" w:after="0" w:line="240" w:lineRule="auto"/>
        <w:rPr>
          <w:sz w:val="20"/>
        </w:rPr>
      </w:pPr>
    </w:p>
    <w:tbl>
      <w:tblPr>
        <w:tblInd w:w="30" w:type="dxa"/>
        <w:tblLayout w:type="fixed"/>
      </w:tblPr>
      <w:tblGrid>
        <w:gridCol w:w="600"/>
        <w:gridCol w:w="4035"/>
      </w:tblGrid>
      <w:bookmarkStart w:id="111" w:name="co_anchor_2003317044022_1"/>
      <w:bookmarkStart w:id="112" w:name="co_headnotesTable_20_1"/>
      <w:tr>
        <w:tblPrEx/>
        <w:trPr/>
        <w:tc>
          <w:tcPr>
            <w:tcMar>
              <w:left w:w="30" w:type="dxa"/>
              <w:right w:w="30" w:type="dxa"/>
            </w:tcMar>
            <w:vAlign w:val="top"/>
          </w:tcPr>
          <w:p>
            <w:pPr>
              <w:spacing w:before="0" w:after="0" w:line="275" w:lineRule="atLeast"/>
            </w:pPr>
            <w:bookmarkStart w:id="113" w:name="co_anchor_F222003317044_1"/>
            <w:bookmarkStart w:id="114" w:name="co_anchor_headNote_[22]_1"/>
            <w:hyperlink w:anchor="co_anchor_B222003317044_1">
              <w:r>
                <w:rPr>
                  <w:rFonts w:ascii="Times New Roman" w:hAnsi="Times New Roman"/>
                  <w:b/>
                  <w:color w:val="000000"/>
                  <w:sz w:val="20"/>
                  <w:vertAlign w:val="superscript"/>
                </w:rPr>
                <w:t>[22]</w:t>
              </w:r>
            </w:hyperlink>
            <w:bookmarkEnd w:id="114"/>
            <w:bookmarkEnd w:id="113"/>
          </w:p>
        </w:tc>
        <w:tc>
          <w:tcPr>
            <w:tcMar>
              <w:left w:w="30" w:type="dxa"/>
              <w:right w:w="30" w:type="dxa"/>
            </w:tcMar>
            <w:vAlign w:val="top"/>
          </w:tcPr>
          <w:p>
            <w:pPr>
              <w:pBdr>
                <w:bottom w:val="none" w:space="2"/>
              </w:pBdr>
              <w:spacing w:before="0" w:after="0" w:line="275" w:lineRule="atLeast"/>
            </w:pPr>
            <w:hyperlink r:id="r199">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63" name="Picture 1" descr="Display Key Number Topics"/>
                  <a:graphic>
                    <a:graphicData uri="http://schemas.openxmlformats.org/drawingml/2006/picture">
                      <p:pic>
                        <p:nvPicPr>
                          <p:cNvPr id="64" name="Picture 1" descr="Display Key Number Topics"/>
                          <p:cNvPicPr/>
                        </p:nvPicPr>
                        <p:blipFill>
                          <a:blip r:embed="r26"/>
                          <a:srcRect/>
                          <a:stretch>
                            <a:fillRect/>
                          </a:stretch>
                        </p:blipFill>
                        <p:spPr>
                          <a:xfrm>
                            <a:off x="0" y="0"/>
                            <a:ext cx="133350" cy="76200"/>
                          </a:xfrm>
                          <a:prstGeom prst="rect"/>
                        </p:spPr>
                      </p:pic>
                    </a:graphicData>
                  </a:graphic>
                </wp:inline>
              </w:drawing>
            </w:r>
            <w:hyperlink r:id="r200">
              <w:r>
                <w:rPr>
                  <w:rFonts w:ascii="Times New Roman" w:hAnsi="Times New Roman"/>
                  <w:color w:val="000000"/>
                  <w:sz w:val="20"/>
                </w:rPr>
                <w:t>Water, wetlands, and waterfront conservation</w:t>
              </w:r>
            </w:hyperlink>
          </w:p>
        </w:tc>
      </w:tr>
      <w:bookmarkEnd w:id="112"/>
      <w:bookmarkEnd w:id="1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1">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202">
              <w:r>
                <w:rPr>
                  <w:rFonts w:ascii="Times New Roman" w:hAnsi="Times New Roman"/>
                  <w:color w:val="000000"/>
                  <w:sz w:val="18"/>
                </w:rPr>
                <w:t>149EXIII</w:t>
              </w:r>
            </w:hyperlink>
            <w:r>
              <w:rPr>
                <w:rFonts w:ascii="Times New Roman" w:hAnsi="Times New Roman"/>
                <w:color w:val="000000"/>
                <w:sz w:val="18"/>
              </w:rPr>
              <w:t>Judicial Review or Intervention</w:t>
            </w:r>
          </w:p>
          <w:p>
            <w:pPr>
              <w:spacing w:before="0" w:after="0" w:line="255" w:lineRule="atLeast"/>
            </w:pPr>
            <w:hyperlink r:id="r203">
              <w:r>
                <w:rPr>
                  <w:rFonts w:ascii="Times New Roman" w:hAnsi="Times New Roman"/>
                  <w:color w:val="000000"/>
                  <w:sz w:val="18"/>
                </w:rPr>
                <w:t>149Ek677</w:t>
              </w:r>
            </w:hyperlink>
            <w:r>
              <w:rPr>
                <w:rFonts w:ascii="Times New Roman" w:hAnsi="Times New Roman"/>
                <w:color w:val="000000"/>
                <w:sz w:val="18"/>
              </w:rPr>
              <w:t>Scope of Inquiry on Review of Administrative Decision</w:t>
            </w:r>
          </w:p>
          <w:p>
            <w:pPr>
              <w:spacing w:before="0" w:after="0" w:line="255" w:lineRule="atLeast"/>
            </w:pPr>
            <w:hyperlink r:id="r204">
              <w:r>
                <w:rPr>
                  <w:rFonts w:ascii="Times New Roman" w:hAnsi="Times New Roman"/>
                  <w:color w:val="000000"/>
                  <w:sz w:val="18"/>
                </w:rPr>
                <w:t>149Ek681</w:t>
              </w:r>
            </w:hyperlink>
            <w:r>
              <w:rPr>
                <w:rFonts w:ascii="Times New Roman" w:hAnsi="Times New Roman"/>
                <w:color w:val="000000"/>
                <w:sz w:val="18"/>
              </w:rPr>
              <w:t>Water, wetlands, and waterfront conservation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 action challenging rule allowing Department of Environmental Protection (DEP) to permit by rule rather than by individual permit pile supported piers and wharves in coastal wetlands, Supreme Judicial Court would defer to determination by Board of Environmental Protection (BEP) that, as required by statute on performance standards, performance standards in rule were equally effective in meeting applicable criteria of Natural Resources Protection Act (NRPA); DEP could deny a permit in the event the notice and accompanying documents demonstrated noncompliance with the NRPA, and because rule standards put specific limitations on docks they could be more effective than the less precise statutory standard of no “unreasonabl[e] interfere[nce] with existing scenic, aesthetic, recreational or navigational uses.” </w:t>
            </w:r>
            <w:hyperlink r:id="r205">
              <w:r>
                <w:rPr>
                  <w:rFonts w:ascii="Times New Roman" w:hAnsi="Times New Roman"/>
                  <w:color w:val="000000"/>
                  <w:sz w:val="20"/>
                </w:rPr>
                <w:t>5 M.R.S.A. § 8062</w:t>
              </w:r>
            </w:hyperlink>
            <w:r>
              <w:rPr>
                <w:rFonts w:ascii="Times New Roman" w:hAnsi="Times New Roman"/>
                <w:color w:val="000000"/>
                <w:sz w:val="20"/>
              </w:rPr>
              <w:t xml:space="preserve">; </w:t>
            </w:r>
            <w:hyperlink r:id="r206">
              <w:r>
                <w:rPr>
                  <w:rFonts w:ascii="Times New Roman" w:hAnsi="Times New Roman"/>
                  <w:color w:val="000000"/>
                  <w:sz w:val="20"/>
                </w:rPr>
                <w:t>38 M.R.S.A. §§ 341-D</w:t>
              </w:r>
            </w:hyperlink>
            <w:r>
              <w:rPr>
                <w:rFonts w:ascii="Times New Roman" w:hAnsi="Times New Roman"/>
                <w:color w:val="000000"/>
                <w:sz w:val="20"/>
              </w:rPr>
              <w:t>, subd. 1-B, 344, subd. 7, 480-D, subd. 1, 480-H; Code Me.R. § 06-096, Ch. 305, §§ 1, 13 (1995).</w:t>
            </w:r>
          </w:p>
          <w:bookmarkStart w:id="115" w:name="co_headnoteId_2003317044022201903061219"/>
          <w:p>
            <w:pPr>
              <w:spacing w:before="200" w:after="0" w:line="275" w:lineRule="atLeast"/>
              <w:jc w:val="both"/>
            </w:pPr>
            <w:hyperlink r:id="r207">
              <w:r>
                <w:rPr>
                  <w:rFonts w:ascii="Times New Roman" w:hAnsi="Times New Roman"/>
                  <w:color w:val="000000"/>
                  <w:sz w:val="20"/>
                </w:rPr>
                <w:t>2 Cases that cite this headnote</w:t>
              </w:r>
            </w:hyperlink>
          </w:p>
          <w:bookmarkEnd w:id="115"/>
        </w:tc>
      </w:tr>
    </w:tbl>
    <w:p>
      <w:pPr>
        <w:pBdr>
          <w:top w:val="none" w:space="4"/>
        </w:pBdr>
        <w:spacing w:before="200" w:after="0" w:line="275" w:lineRule="atLeast"/>
        <w:jc w:val="both"/>
      </w:pPr>
      <w:bookmarkStart w:id="116" w:name="co_headnotesEnd_1"/>
      <w:bookmarkEnd w:id="116"/>
    </w:p>
    <w:bookmarkStart w:id="11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17"/>
    <w:p>
      <w:pPr>
        <w:spacing w:before="200" w:after="0" w:line="275" w:lineRule="atLeast"/>
        <w:jc w:val="both"/>
      </w:pPr>
      <w:bookmarkStart w:id="118" w:name="co_pp_sp_162_554_1"/>
      <w:r>
        <w:rPr>
          <w:rFonts w:ascii="Times New Roman" w:hAnsi="Times New Roman"/>
          <w:b/>
          <w:color w:val="000000"/>
          <w:sz w:val="20"/>
        </w:rPr>
        <w:t>*554</w:t>
      </w:r>
      <w:bookmarkEnd w:id="118"/>
      <w:r>
        <w:rPr>
          <w:rFonts w:ascii="Times New Roman" w:hAnsi="Times New Roman"/>
          <w:color w:val="000000"/>
          <w:sz w:val="20"/>
        </w:rPr>
        <w:t xml:space="preserve"> </w:t>
      </w:r>
      <w:hyperlink r:id="r208">
        <w:r>
          <w:rPr>
            <w:rFonts w:ascii="Times New Roman" w:hAnsi="Times New Roman"/>
            <w:color w:val="000000"/>
            <w:sz w:val="20"/>
          </w:rPr>
          <w:t>Peter Shelley</w:t>
        </w:r>
      </w:hyperlink>
      <w:r>
        <w:rPr>
          <w:rFonts w:ascii="Times New Roman" w:hAnsi="Times New Roman"/>
          <w:color w:val="000000"/>
          <w:sz w:val="20"/>
        </w:rPr>
        <w:t xml:space="preserve"> (orally), Conservation Law Foundation, Rockland; </w:t>
      </w:r>
      <w:hyperlink r:id="r209">
        <w:r>
          <w:rPr>
            <w:rFonts w:ascii="Times New Roman" w:hAnsi="Times New Roman"/>
            <w:color w:val="000000"/>
            <w:sz w:val="20"/>
          </w:rPr>
          <w:t>Gregory M. Cunningham</w:t>
        </w:r>
      </w:hyperlink>
      <w:r>
        <w:rPr>
          <w:rFonts w:ascii="Times New Roman" w:hAnsi="Times New Roman"/>
          <w:color w:val="000000"/>
          <w:sz w:val="20"/>
        </w:rPr>
        <w:t xml:space="preserve"> (orally), </w:t>
      </w:r>
      <w:hyperlink r:id="r210">
        <w:r>
          <w:rPr>
            <w:rFonts w:ascii="Times New Roman" w:hAnsi="Times New Roman"/>
            <w:color w:val="000000"/>
            <w:sz w:val="20"/>
          </w:rPr>
          <w:t>Jeffrey A. Thaler</w:t>
        </w:r>
      </w:hyperlink>
      <w:r>
        <w:rPr>
          <w:rFonts w:ascii="Times New Roman" w:hAnsi="Times New Roman"/>
          <w:color w:val="000000"/>
          <w:sz w:val="20"/>
        </w:rPr>
        <w:t>, Bernstein, Shur, Sawyer &amp; Nelson, P.A., Portland, for Charles and Constance Gagnebin, plaintiffs.</w:t>
      </w:r>
    </w:p>
    <w:p>
      <w:pPr>
        <w:spacing w:before="200" w:after="0" w:line="275" w:lineRule="atLeast"/>
        <w:jc w:val="both"/>
      </w:pPr>
      <w:hyperlink r:id="r211">
        <w:r>
          <w:rPr>
            <w:rFonts w:ascii="Times New Roman" w:hAnsi="Times New Roman"/>
            <w:color w:val="000000"/>
            <w:sz w:val="20"/>
          </w:rPr>
          <w:t>G. Steven Rowe</w:t>
        </w:r>
      </w:hyperlink>
      <w:r>
        <w:rPr>
          <w:rFonts w:ascii="Times New Roman" w:hAnsi="Times New Roman"/>
          <w:color w:val="000000"/>
          <w:sz w:val="20"/>
        </w:rPr>
        <w:t xml:space="preserve">, Attorney General, </w:t>
      </w:r>
      <w:hyperlink r:id="r212">
        <w:r>
          <w:rPr>
            <w:rFonts w:ascii="Times New Roman" w:hAnsi="Times New Roman"/>
            <w:color w:val="000000"/>
            <w:sz w:val="20"/>
          </w:rPr>
          <w:t>Gerald D. Reid</w:t>
        </w:r>
      </w:hyperlink>
      <w:r>
        <w:rPr>
          <w:rFonts w:ascii="Times New Roman" w:hAnsi="Times New Roman"/>
          <w:color w:val="000000"/>
          <w:sz w:val="20"/>
        </w:rPr>
        <w:t xml:space="preserve">, Asst. Attorney General (orally), Augusta; </w:t>
      </w:r>
      <w:hyperlink r:id="r213">
        <w:r>
          <w:rPr>
            <w:rFonts w:ascii="Times New Roman" w:hAnsi="Times New Roman"/>
            <w:color w:val="000000"/>
            <w:sz w:val="20"/>
          </w:rPr>
          <w:t>James T. Kilbreth</w:t>
        </w:r>
      </w:hyperlink>
      <w:r>
        <w:rPr>
          <w:rFonts w:ascii="Times New Roman" w:hAnsi="Times New Roman"/>
          <w:color w:val="000000"/>
          <w:sz w:val="20"/>
        </w:rPr>
        <w:t xml:space="preserve"> (orally), </w:t>
      </w:r>
      <w:hyperlink r:id="r214">
        <w:r>
          <w:rPr>
            <w:rFonts w:ascii="Times New Roman" w:hAnsi="Times New Roman"/>
            <w:color w:val="000000"/>
            <w:sz w:val="20"/>
          </w:rPr>
          <w:t>Jacqueline Rider</w:t>
        </w:r>
      </w:hyperlink>
      <w:r>
        <w:rPr>
          <w:rFonts w:ascii="Times New Roman" w:hAnsi="Times New Roman"/>
          <w:color w:val="000000"/>
          <w:sz w:val="20"/>
        </w:rPr>
        <w:t>, Robert E. Cleaves, Verrill &amp; Dana, LLP, Portland, for Edward Johnson, for defendant.</w:t>
      </w:r>
    </w:p>
    <w:p>
      <w:pPr>
        <w:spacing w:before="200" w:after="0" w:line="275" w:lineRule="atLeast"/>
        <w:jc w:val="both"/>
      </w:pPr>
      <w:hyperlink r:id="r215">
        <w:r>
          <w:rPr>
            <w:rFonts w:ascii="Times New Roman" w:hAnsi="Times New Roman"/>
            <w:color w:val="000000"/>
            <w:sz w:val="20"/>
          </w:rPr>
          <w:t>Edmond J. Bearor</w:t>
        </w:r>
      </w:hyperlink>
      <w:r>
        <w:rPr>
          <w:rFonts w:ascii="Times New Roman" w:hAnsi="Times New Roman"/>
          <w:color w:val="000000"/>
          <w:sz w:val="20"/>
        </w:rPr>
        <w:t xml:space="preserve">, Rudman &amp; Winchell, LLC, Bangor; </w:t>
      </w:r>
      <w:hyperlink r:id="r216">
        <w:r>
          <w:rPr>
            <w:rFonts w:ascii="Times New Roman" w:hAnsi="Times New Roman"/>
            <w:color w:val="000000"/>
            <w:sz w:val="20"/>
          </w:rPr>
          <w:t>Christine Hughes</w:t>
        </w:r>
      </w:hyperlink>
      <w:r>
        <w:rPr>
          <w:rFonts w:ascii="Times New Roman" w:hAnsi="Times New Roman"/>
          <w:color w:val="000000"/>
          <w:sz w:val="20"/>
        </w:rPr>
        <w:t>, New England Legal Foundation, Boston, MA, for amicus curiae New England Legal Foundation.</w:t>
      </w:r>
    </w:p>
    <w:p>
      <w:pPr>
        <w:spacing w:before="0" w:after="0" w:line="275" w:lineRule="atLeast"/>
        <w:jc w:val="both"/>
      </w:pPr>
      <w:r>
        <w:rPr>
          <w:rFonts w:ascii="Times New Roman" w:hAnsi="Times New Roman"/>
          <w:color w:val="000000"/>
          <w:sz w:val="20"/>
        </w:rPr>
        <w:t xml:space="preserve">Panel: </w:t>
      </w:r>
      <w:hyperlink r:id="r217">
        <w:r>
          <w:rPr>
            <w:rFonts w:ascii="Times New Roman" w:hAnsi="Times New Roman"/>
            <w:color w:val="000000"/>
            <w:sz w:val="20"/>
          </w:rPr>
          <w:t>CLIFFORD</w:t>
        </w:r>
      </w:hyperlink>
      <w:r>
        <w:rPr>
          <w:rFonts w:ascii="Times New Roman" w:hAnsi="Times New Roman"/>
          <w:color w:val="000000"/>
          <w:sz w:val="20"/>
        </w:rPr>
        <w:t xml:space="preserve">, </w:t>
      </w:r>
      <w:hyperlink r:id="r218">
        <w:r>
          <w:rPr>
            <w:rFonts w:ascii="Times New Roman" w:hAnsi="Times New Roman"/>
            <w:color w:val="000000"/>
            <w:sz w:val="20"/>
          </w:rPr>
          <w:t>ALEXANDER</w:t>
        </w:r>
      </w:hyperlink>
      <w:r>
        <w:rPr>
          <w:rFonts w:ascii="Times New Roman" w:hAnsi="Times New Roman"/>
          <w:color w:val="000000"/>
          <w:sz w:val="20"/>
        </w:rPr>
        <w:t xml:space="preserve">, CALKINS, and </w:t>
      </w:r>
      <w:hyperlink r:id="r219">
        <w:r>
          <w:rPr>
            <w:rFonts w:ascii="Times New Roman" w:hAnsi="Times New Roman"/>
            <w:color w:val="000000"/>
            <w:sz w:val="20"/>
          </w:rPr>
          <w:t>LEVY</w:t>
        </w:r>
      </w:hyperlink>
      <w:r>
        <w:rPr>
          <w:rFonts w:ascii="Times New Roman" w:hAnsi="Times New Roman"/>
          <w:color w:val="000000"/>
          <w:sz w:val="20"/>
        </w:rPr>
        <w:t>, JJ.</w:t>
      </w:r>
    </w:p>
    <w:bookmarkStart w:id="119" w:name="co_opinion_1"/>
    <w:p>
      <w:pPr>
        <w:keepNext/>
        <w:keepLines/>
        <w:spacing w:before="200" w:after="0" w:line="275" w:lineRule="atLeast"/>
        <w:jc w:val="both"/>
      </w:pPr>
      <w:r>
        <w:rPr>
          <w:rFonts w:ascii="Times New Roman" w:hAnsi="Times New Roman"/>
          <w:b/>
          <w:color w:val="212121"/>
          <w:sz w:val="20"/>
        </w:rPr>
        <w:t>Opinion</w:t>
      </w:r>
    </w:p>
    <w:bookmarkEnd w:id="119"/>
    <w:bookmarkStart w:id="120" w:name="co_anchor_I085f37fc96b711ea80afece79915"/>
    <w:p>
      <w:pPr>
        <w:spacing w:before="200" w:after="0" w:line="275" w:lineRule="atLeast"/>
        <w:jc w:val="both"/>
      </w:pPr>
      <w:r>
        <w:rPr>
          <w:rFonts w:ascii="Times New Roman" w:hAnsi="Times New Roman"/>
          <w:color w:val="000000"/>
          <w:sz w:val="20"/>
        </w:rPr>
        <w:t>CALKINS, J.</w:t>
      </w:r>
    </w:p>
    <w:bookmarkEnd w:id="120"/>
    <w:bookmarkStart w:id="121" w:name="co_anchor_I085f37fe96b711ea80afece79915"/>
    <w:p>
      <w:pPr>
        <w:spacing w:before="200" w:after="0" w:line="275" w:lineRule="atLeast"/>
        <w:jc w:val="both"/>
      </w:pPr>
      <w:r>
        <w:rPr>
          <w:rFonts w:ascii="Times New Roman" w:hAnsi="Times New Roman"/>
          <w:color w:val="000000"/>
          <w:sz w:val="20"/>
        </w:rPr>
        <w:t xml:space="preserve">[¶ 1] Edward C. Johnson IV appeals from a judgment of the Superior Court (Kennebec County, </w:t>
      </w:r>
      <w:r>
        <w:rPr>
          <w:rFonts w:ascii="Times New Roman" w:hAnsi="Times New Roman"/>
          <w:i/>
          <w:color w:val="000000"/>
          <w:sz w:val="20"/>
        </w:rPr>
        <w:t>Atwood, J.</w:t>
      </w:r>
      <w:r>
        <w:rPr>
          <w:rFonts w:ascii="Times New Roman" w:hAnsi="Times New Roman"/>
          <w:color w:val="000000"/>
          <w:sz w:val="20"/>
        </w:rPr>
        <w:t>) invalidating a permit issued by the Department of Environmental Protection (DEP)</w:t>
      </w:r>
      <w:bookmarkStart w:id="122" w:name="co_fnRef_B00112003317044_ID0E4JBG_1"/>
      <w:hyperlink w:anchor="co_footnote_B00112003317044_1">
        <w:r>
          <w:rPr>
            <w:rFonts w:ascii="Times New Roman" w:hAnsi="Times New Roman"/>
            <w:color w:val="000000"/>
            <w:sz w:val="16"/>
            <w:vertAlign w:val="superscript"/>
          </w:rPr>
          <w:t>1</w:t>
        </w:r>
      </w:hyperlink>
      <w:bookmarkEnd w:id="122"/>
      <w:r>
        <w:rPr>
          <w:rFonts w:ascii="Times New Roman" w:hAnsi="Times New Roman"/>
          <w:color w:val="000000"/>
          <w:sz w:val="20"/>
        </w:rPr>
        <w:t xml:space="preserve"> that allowed Johnson to build a dock on water-front property in the Town of Mount Desert. Acting on petitions brought by the Conservation Law Foundation (CLF) and abutters Charles Gagnebin III and Constance Gagnebin, the court also declared invalid the Board of Environmental Protection (BEP) regulation under which Johnson's permit was issued, </w:t>
      </w:r>
      <w:hyperlink r:id="r220">
        <w:r>
          <w:rPr>
            <w:rFonts w:ascii="Times New Roman" w:hAnsi="Times New Roman"/>
            <w:color w:val="000000"/>
            <w:sz w:val="20"/>
          </w:rPr>
          <w:t>06–096 CODE ME. R. ch. 305, § 13 (1995)</w:t>
        </w:r>
      </w:hyperlink>
      <w:r>
        <w:rPr>
          <w:rFonts w:ascii="Times New Roman" w:hAnsi="Times New Roman"/>
          <w:color w:val="000000"/>
          <w:sz w:val="20"/>
        </w:rPr>
        <w:t>. We conclude that the challenged rule and Johnson's permit are valid, and we vacate the judgment.</w:t>
      </w:r>
    </w:p>
    <w:bookmarkEnd w:id="121"/>
    <w:p>
      <w:pPr>
        <w:spacing w:before="0" w:after="0" w:line="275" w:lineRule="atLeast"/>
        <w:jc w:val="both"/>
      </w:pPr>
      <w:r>
        <w:rPr>
          <w:rFonts w:ascii="Times New Roman" w:hAnsi="Times New Roman"/>
          <w:color w:val="000000"/>
          <w:sz w:val="20"/>
        </w:rPr>
        <w:t> </w:t>
      </w:r>
    </w:p>
    <w:bookmarkStart w:id="123" w:name="co_anchor_I085f37ff96b711ea80afece79915"/>
    <w:bookmarkStart w:id="124" w:name="co_anchor_I085f37ff96b711ea80afece792"/>
    <w:p>
      <w:pPr>
        <w:spacing w:before="600" w:after="0" w:line="275" w:lineRule="atLeast"/>
        <w:jc w:val="center"/>
      </w:pPr>
      <w:bookmarkStart w:id="125" w:name="co_pp_sp_162_555_1"/>
      <w:r>
        <w:rPr>
          <w:rFonts w:ascii="Times New Roman" w:hAnsi="Times New Roman"/>
          <w:b/>
          <w:color w:val="000000"/>
          <w:sz w:val="20"/>
        </w:rPr>
        <w:t>*555</w:t>
      </w:r>
      <w:bookmarkEnd w:id="125"/>
      <w:r>
        <w:rPr>
          <w:rFonts w:ascii="Times New Roman" w:hAnsi="Times New Roman"/>
          <w:color w:val="000000"/>
          <w:sz w:val="20"/>
        </w:rPr>
        <w:t xml:space="preserve"> I. STATUTORY AND REGULATORY BACKGROUND</w:t>
      </w:r>
    </w:p>
    <w:bookmarkEnd w:id="124"/>
    <w:bookmarkEnd w:id="123"/>
    <w:bookmarkStart w:id="126" w:name="co_anchor_I085f37ff96b711ea80afece793"/>
    <w:p>
      <w:pPr>
        <w:spacing w:before="600" w:after="0" w:line="275" w:lineRule="atLeast"/>
      </w:pPr>
      <w:r>
        <w:rPr>
          <w:rFonts w:ascii="Times New Roman" w:hAnsi="Times New Roman"/>
          <w:color w:val="000000"/>
          <w:sz w:val="20"/>
        </w:rPr>
        <w:t>A. NRPA</w:t>
      </w:r>
    </w:p>
    <w:bookmarkEnd w:id="126"/>
    <w:p>
      <w:pPr>
        <w:spacing w:before="0" w:after="0" w:line="275" w:lineRule="atLeast"/>
        <w:jc w:val="both"/>
      </w:pPr>
      <w:r>
        <w:rPr>
          <w:rFonts w:ascii="Times New Roman" w:hAnsi="Times New Roman"/>
          <w:color w:val="000000"/>
          <w:sz w:val="20"/>
        </w:rPr>
        <w:t xml:space="preserve">[¶ 2] The Natural Resources Protection Act (NRPA), </w:t>
      </w:r>
      <w:hyperlink r:id="r221">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96"/>
                      <a:srcRect/>
                      <a:stretch>
                        <a:fillRect/>
                      </a:stretch>
                    </p:blipFill>
                    <p:spPr>
                      <a:xfrm>
                        <a:off x="0" y="0"/>
                        <a:ext cx="161925" cy="161925"/>
                      </a:xfrm>
                      <a:prstGeom prst="rect"/>
                    </p:spPr>
                  </p:pic>
                </a:graphicData>
              </a:graphic>
            </wp:inline>
          </w:drawing>
        </w:r>
      </w:hyperlink>
      <w:hyperlink r:id="r222">
        <w:r>
          <w:rPr>
            <w:rFonts w:ascii="Times New Roman" w:hAnsi="Times New Roman"/>
            <w:color w:val="000000"/>
            <w:sz w:val="20"/>
          </w:rPr>
          <w:t>38 M.R.S.A. §§ 480–A</w:t>
        </w:r>
      </w:hyperlink>
      <w:r>
        <w:rPr>
          <w:rFonts w:ascii="Times New Roman" w:hAnsi="Times New Roman"/>
          <w:color w:val="000000"/>
          <w:sz w:val="20"/>
        </w:rPr>
        <w:t xml:space="preserve"> to </w:t>
      </w:r>
      <w:hyperlink r:id="r223">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96"/>
                      <a:srcRect/>
                      <a:stretch>
                        <a:fillRect/>
                      </a:stretch>
                    </p:blipFill>
                    <p:spPr>
                      <a:xfrm>
                        <a:off x="0" y="0"/>
                        <a:ext cx="161925" cy="161925"/>
                      </a:xfrm>
                      <a:prstGeom prst="rect"/>
                    </p:spPr>
                  </p:pic>
                </a:graphicData>
              </a:graphic>
            </wp:inline>
          </w:drawing>
        </w:r>
      </w:hyperlink>
      <w:hyperlink r:id="r224">
        <w:r>
          <w:rPr>
            <w:rFonts w:ascii="Times New Roman" w:hAnsi="Times New Roman"/>
            <w:color w:val="000000"/>
            <w:sz w:val="20"/>
          </w:rPr>
          <w:t>480–Z (2001 &amp; Supp.2002)</w:t>
        </w:r>
      </w:hyperlink>
      <w:r>
        <w:rPr>
          <w:rFonts w:ascii="Times New Roman" w:hAnsi="Times New Roman"/>
          <w:color w:val="000000"/>
          <w:sz w:val="20"/>
        </w:rPr>
        <w:t xml:space="preserve">, is a statutory scheme whose purpose is the protection of Maine's rivers, ponds, wetlands, mountains, wildlife habitats, and coastal sand dunes. </w:t>
      </w:r>
      <w:hyperlink r:id="r225">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96"/>
                      <a:srcRect/>
                      <a:stretch>
                        <a:fillRect/>
                      </a:stretch>
                    </p:blipFill>
                    <p:spPr>
                      <a:xfrm>
                        <a:off x="0" y="0"/>
                        <a:ext cx="161925" cy="161925"/>
                      </a:xfrm>
                      <a:prstGeom prst="rect"/>
                    </p:spPr>
                  </p:pic>
                </a:graphicData>
              </a:graphic>
            </wp:inline>
          </w:drawing>
        </w:r>
      </w:hyperlink>
      <w:hyperlink r:id="r226">
        <w:r>
          <w:rPr>
            <w:rFonts w:ascii="Times New Roman" w:hAnsi="Times New Roman"/>
            <w:i/>
            <w:color w:val="000000"/>
            <w:sz w:val="20"/>
          </w:rPr>
          <w:t>Id.</w:t>
        </w:r>
        <w:r>
          <w:rPr>
            <w:rFonts w:ascii="Times New Roman" w:hAnsi="Times New Roman"/>
            <w:color w:val="000000"/>
            <w:sz w:val="20"/>
          </w:rPr>
          <w:t xml:space="preserve"> § 480–A (2001)</w:t>
        </w:r>
      </w:hyperlink>
      <w:r>
        <w:rPr>
          <w:rFonts w:ascii="Times New Roman" w:hAnsi="Times New Roman"/>
          <w:color w:val="000000"/>
          <w:sz w:val="20"/>
        </w:rPr>
        <w:t xml:space="preserve">. It is administered by the DEP. NRPA prohibits certain activities, including the construction of permanent structures in protected areas, unless a permit has been issued by the DEP. </w:t>
      </w:r>
      <w:r>
        <w:rPr>
          <w:rFonts w:ascii="Times New Roman" w:hAnsi="Times New Roman"/>
          <w:i/>
          <w:color w:val="000000"/>
          <w:sz w:val="20"/>
        </w:rPr>
        <w:t>Id.</w:t>
      </w:r>
      <w:r>
        <w:rPr>
          <w:rFonts w:ascii="Times New Roman" w:hAnsi="Times New Roman"/>
          <w:color w:val="000000"/>
          <w:sz w:val="20"/>
        </w:rPr>
        <w:t xml:space="preserve"> § 480–C(2)(D). NRPA contains various standards that an applicant for a permit must meet in order to obtain a permit from the DEP. One is the requirement that the proposed activity “will not unreasonably interfere with existing scenic, aesthetic, recreational or navigational uses.” </w:t>
      </w:r>
      <w:r>
        <w:rPr>
          <w:rFonts w:ascii="Times New Roman" w:hAnsi="Times New Roman"/>
          <w:i/>
          <w:color w:val="000000"/>
          <w:sz w:val="20"/>
        </w:rPr>
        <w:t>Id.</w:t>
      </w:r>
      <w:r>
        <w:rPr>
          <w:rFonts w:ascii="Times New Roman" w:hAnsi="Times New Roman"/>
          <w:color w:val="000000"/>
          <w:sz w:val="20"/>
        </w:rPr>
        <w:t xml:space="preserve"> § 480–D(1).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 The usual means of obtaining a permit from the DEP for the construction of a structure is to file an application which the DEP processes. </w:t>
      </w:r>
      <w:r>
        <w:rPr>
          <w:rFonts w:ascii="Times New Roman" w:hAnsi="Times New Roman"/>
          <w:i/>
          <w:color w:val="000000"/>
          <w:sz w:val="20"/>
        </w:rPr>
        <w:t>Id.</w:t>
      </w:r>
      <w:r>
        <w:rPr>
          <w:rFonts w:ascii="Times New Roman" w:hAnsi="Times New Roman"/>
          <w:color w:val="000000"/>
          <w:sz w:val="20"/>
        </w:rPr>
        <w:t xml:space="preserve"> § 344. Processing includes notice to the public and the solicitation of comments from the public. </w:t>
      </w:r>
      <w:r>
        <w:rPr>
          <w:rFonts w:ascii="Times New Roman" w:hAnsi="Times New Roman"/>
          <w:i/>
          <w:color w:val="000000"/>
          <w:sz w:val="20"/>
        </w:rPr>
        <w:t>Id.</w:t>
      </w:r>
      <w:r>
        <w:rPr>
          <w:rFonts w:ascii="Times New Roman" w:hAnsi="Times New Roman"/>
          <w:color w:val="000000"/>
          <w:sz w:val="20"/>
        </w:rPr>
        <w:t xml:space="preserve"> § 344(1). The DEP then makes a decision to approve the permit, sometimes with conditions, deny it, or refer it to the BEP for a decision. </w:t>
      </w:r>
      <w:r>
        <w:rPr>
          <w:rFonts w:ascii="Times New Roman" w:hAnsi="Times New Roman"/>
          <w:i/>
          <w:color w:val="000000"/>
          <w:sz w:val="20"/>
        </w:rPr>
        <w:t>Id.</w:t>
      </w:r>
      <w:r>
        <w:rPr>
          <w:rFonts w:ascii="Times New Roman" w:hAnsi="Times New Roman"/>
          <w:color w:val="000000"/>
          <w:sz w:val="20"/>
        </w:rPr>
        <w:t xml:space="preserve"> § 344(2–A).</w:t>
      </w:r>
    </w:p>
    <w:p>
      <w:pPr>
        <w:spacing w:before="0" w:after="0" w:line="275" w:lineRule="atLeast"/>
        <w:jc w:val="both"/>
      </w:pPr>
      <w:r>
        <w:rPr>
          <w:rFonts w:ascii="Times New Roman" w:hAnsi="Times New Roman"/>
          <w:color w:val="000000"/>
          <w:sz w:val="20"/>
        </w:rPr>
        <w:t> </w:t>
      </w:r>
    </w:p>
    <w:bookmarkStart w:id="127" w:name="co_anchor_I085f380096b711ea80afece79915"/>
    <w:bookmarkStart w:id="128" w:name="co_anchor_I085f380096b711ea80afece792"/>
    <w:p>
      <w:pPr>
        <w:spacing w:before="400" w:after="0" w:line="275" w:lineRule="atLeast"/>
      </w:pPr>
      <w:r>
        <w:rPr>
          <w:rFonts w:ascii="Times New Roman" w:hAnsi="Times New Roman"/>
          <w:color w:val="000000"/>
          <w:sz w:val="20"/>
        </w:rPr>
        <w:t>B. Permit by Rule</w:t>
      </w:r>
    </w:p>
    <w:bookmarkEnd w:id="128"/>
    <w:bookmarkEnd w:id="127"/>
    <w:p>
      <w:pPr>
        <w:spacing w:before="0" w:after="0" w:line="275" w:lineRule="atLeast"/>
        <w:jc w:val="both"/>
      </w:pPr>
      <w:r>
        <w:rPr>
          <w:rFonts w:ascii="Times New Roman" w:hAnsi="Times New Roman"/>
          <w:color w:val="000000"/>
          <w:sz w:val="20"/>
        </w:rPr>
        <w:t xml:space="preserve">[¶ 4] The BEP has the statutory authority to allow permitting for certain activities to bypass the individual application route; this is known as permit by rule. The statute granting permit by rule authority to the BEP is found at </w:t>
      </w:r>
      <w:hyperlink r:id="r227">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96"/>
                      <a:srcRect/>
                      <a:stretch>
                        <a:fillRect/>
                      </a:stretch>
                    </p:blipFill>
                    <p:spPr>
                      <a:xfrm>
                        <a:off x="0" y="0"/>
                        <a:ext cx="161925" cy="161925"/>
                      </a:xfrm>
                      <a:prstGeom prst="rect"/>
                    </p:spPr>
                  </p:pic>
                </a:graphicData>
              </a:graphic>
            </wp:inline>
          </w:drawing>
        </w:r>
      </w:hyperlink>
      <w:hyperlink r:id="r228">
        <w:r>
          <w:rPr>
            <w:rFonts w:ascii="Times New Roman" w:hAnsi="Times New Roman"/>
            <w:color w:val="000000"/>
            <w:sz w:val="20"/>
          </w:rPr>
          <w:t>38 M.R.S.A. § 344(7)</w:t>
        </w:r>
      </w:hyperlink>
      <w:r>
        <w:rPr>
          <w:rFonts w:ascii="Times New Roman" w:hAnsi="Times New Roman"/>
          <w:color w:val="000000"/>
          <w:sz w:val="20"/>
        </w:rPr>
        <w:t>:</w:t>
      </w:r>
    </w:p>
    <w:p>
      <w:pPr>
        <w:spacing w:before="200" w:after="0" w:line="275" w:lineRule="atLeast"/>
        <w:ind w:left="480" w:right="480" w:firstLine="0"/>
        <w:jc w:val="both"/>
      </w:pPr>
      <w:r>
        <w:rPr>
          <w:rFonts w:ascii="Times New Roman" w:hAnsi="Times New Roman"/>
          <w:color w:val="000000"/>
          <w:sz w:val="20"/>
        </w:rPr>
        <w:t>The Board of Environmental Protection may permit, by rule, any class of activities that would otherwise require the individual issuance of a permit or approval by the board, if the board determines that activities within the class will have no significant impact upon the environment. Any such rule must describe with specificity the class of activities covered by the rule and may establish standards of design, construction or use as may be considered necessary to avoid adverse environmental impacts.</w:t>
      </w:r>
    </w:p>
    <w:p>
      <w:pPr>
        <w:spacing w:before="200" w:after="0" w:line="275" w:lineRule="atLeast"/>
        <w:jc w:val="both"/>
      </w:pPr>
      <w:r>
        <w:rPr>
          <w:rFonts w:ascii="Times New Roman" w:hAnsi="Times New Roman"/>
          <w:color w:val="000000"/>
          <w:sz w:val="20"/>
        </w:rPr>
        <w:t>The BEP first promulgated regulations pursuant to this statute in 1989.</w:t>
      </w:r>
    </w:p>
    <w:p>
      <w:pPr>
        <w:spacing w:before="0" w:after="0" w:line="275" w:lineRule="atLeast"/>
        <w:jc w:val="both"/>
      </w:pPr>
      <w:r>
        <w:rPr>
          <w:rFonts w:ascii="Times New Roman" w:hAnsi="Times New Roman"/>
          <w:color w:val="000000"/>
          <w:sz w:val="20"/>
        </w:rPr>
        <w:t> </w:t>
      </w:r>
    </w:p>
    <w:bookmarkStart w:id="129" w:name="co_anchor_I085f380196b711ea80afece79915"/>
    <w:bookmarkStart w:id="130" w:name="co_anchor_I085f380196b711ea80afece792"/>
    <w:p>
      <w:pPr>
        <w:spacing w:before="400" w:after="0" w:line="275" w:lineRule="atLeast"/>
      </w:pPr>
      <w:r>
        <w:rPr>
          <w:rFonts w:ascii="Times New Roman" w:hAnsi="Times New Roman"/>
          <w:color w:val="000000"/>
          <w:sz w:val="20"/>
        </w:rPr>
        <w:t>C. Rule 13</w:t>
      </w:r>
    </w:p>
    <w:bookmarkEnd w:id="130"/>
    <w:bookmarkEnd w:id="129"/>
    <w:p>
      <w:pPr>
        <w:spacing w:before="0" w:after="0" w:line="275" w:lineRule="atLeast"/>
        <w:jc w:val="both"/>
      </w:pPr>
      <w:r>
        <w:rPr>
          <w:rFonts w:ascii="Times New Roman" w:hAnsi="Times New Roman"/>
          <w:color w:val="000000"/>
          <w:sz w:val="20"/>
        </w:rPr>
        <w:t xml:space="preserve">[¶ 5] The regulation at issue in this case, </w:t>
      </w:r>
      <w:hyperlink r:id="r229">
        <w:r>
          <w:rPr>
            <w:rFonts w:ascii="Times New Roman" w:hAnsi="Times New Roman"/>
            <w:color w:val="000000"/>
            <w:sz w:val="20"/>
          </w:rPr>
          <w:t>06–096 CODE ME. R. ch. 305, § 13 (1995)</w:t>
        </w:r>
      </w:hyperlink>
      <w:r>
        <w:rPr>
          <w:rFonts w:ascii="Times New Roman" w:hAnsi="Times New Roman"/>
          <w:color w:val="000000"/>
          <w:sz w:val="20"/>
        </w:rPr>
        <w:t xml:space="preserve">, referred to as Rule 13, was promulgated pursuant to </w:t>
      </w:r>
      <w:hyperlink r:id="r230">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96"/>
                      <a:srcRect/>
                      <a:stretch>
                        <a:fillRect/>
                      </a:stretch>
                    </p:blipFill>
                    <p:spPr>
                      <a:xfrm>
                        <a:off x="0" y="0"/>
                        <a:ext cx="161925" cy="161925"/>
                      </a:xfrm>
                      <a:prstGeom prst="rect"/>
                    </p:spPr>
                  </p:pic>
                </a:graphicData>
              </a:graphic>
            </wp:inline>
          </w:drawing>
        </w:r>
      </w:hyperlink>
      <w:hyperlink r:id="r231">
        <w:r>
          <w:rPr>
            <w:rFonts w:ascii="Times New Roman" w:hAnsi="Times New Roman"/>
            <w:color w:val="000000"/>
            <w:sz w:val="20"/>
          </w:rPr>
          <w:t>section 344(7)</w:t>
        </w:r>
      </w:hyperlink>
      <w:r>
        <w:rPr>
          <w:rFonts w:ascii="Times New Roman" w:hAnsi="Times New Roman"/>
          <w:color w:val="000000"/>
          <w:sz w:val="20"/>
        </w:rPr>
        <w:t>. It is found within chapter 305 of the DEP rules, which is the chapter containing the permit by rule regulations for various activities regulated by the DEP that require NRPA permits. Rule 1 of chapter 305 is a general rule applying to all of the activities contained in the chapter.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 Rule 13 was first adopted in 1992 after the BEP held hearings and received public comments. Minor amendments were made to Rule 13 in 1995, following a rule-making proceeding in which other amendments to chapter 305 were made, including amendments to Rule 1. The 1995 version of Rule 13 is at issue in this case.</w:t>
      </w:r>
      <w:bookmarkStart w:id="131" w:name="co_fnRef_B00222003317044_ID0ENYBG_1"/>
      <w:hyperlink w:anchor="co_footnote_B00222003317044_1">
        <w:r>
          <w:rPr>
            <w:rFonts w:ascii="Times New Roman" w:hAnsi="Times New Roman"/>
            <w:color w:val="000000"/>
            <w:sz w:val="16"/>
            <w:vertAlign w:val="superscript"/>
          </w:rPr>
          <w:t>2</w:t>
        </w:r>
      </w:hyperlink>
      <w:bookmarkEnd w:id="13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By its terms Rule 13 “applies to the construction or expansion of pile supported piers and wharves and installation of pilings in coastal wetlands.” </w:t>
      </w:r>
      <w:hyperlink r:id="r232">
        <w:r>
          <w:rPr>
            <w:rFonts w:ascii="Times New Roman" w:hAnsi="Times New Roman"/>
            <w:color w:val="000000"/>
            <w:sz w:val="20"/>
          </w:rPr>
          <w:t>06–096 CODE ME. R. ch. 305, § 13(A)(1)</w:t>
        </w:r>
      </w:hyperlink>
      <w:r>
        <w:rPr>
          <w:rFonts w:ascii="Times New Roman" w:hAnsi="Times New Roman"/>
          <w:color w:val="000000"/>
          <w:sz w:val="20"/>
        </w:rPr>
        <w:t xml:space="preserve">. These are activities that require a permit pursuant to NRPA. </w:t>
      </w:r>
      <w:hyperlink r:id="r233">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96"/>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132" w:name="co_pp_sp_162_556_1"/>
      <w:r>
        <w:rPr>
          <w:rFonts w:ascii="Times New Roman" w:hAnsi="Times New Roman"/>
          <w:b/>
          <w:color w:val="000000"/>
          <w:sz w:val="20"/>
        </w:rPr>
        <w:t>*556</w:t>
      </w:r>
      <w:bookmarkEnd w:id="132"/>
      <w:r>
        <w:rPr>
          <w:rFonts w:ascii="Times New Roman" w:hAnsi="Times New Roman"/>
          <w:color w:val="000000"/>
          <w:sz w:val="20"/>
        </w:rPr>
        <w:t xml:space="preserve"> </w:t>
      </w:r>
      <w:hyperlink r:id="r234">
        <w:r>
          <w:rPr>
            <w:rFonts w:ascii="Times New Roman" w:hAnsi="Times New Roman"/>
            <w:color w:val="000000"/>
            <w:sz w:val="20"/>
          </w:rPr>
          <w:t>38 M.R.S.A. § 480–C (2001 &amp; Supp.2002)</w:t>
        </w:r>
      </w:hyperlink>
      <w:r>
        <w:rPr>
          <w:rFonts w:ascii="Times New Roman" w:hAnsi="Times New Roman"/>
          <w:color w:val="000000"/>
          <w:sz w:val="20"/>
        </w:rPr>
        <w:t xml:space="preserve">. “Coastal wetlands” are defined as all tidal and subtidal lands including other contiguous land subject to tidal action. </w:t>
      </w:r>
      <w:r>
        <w:rPr>
          <w:rFonts w:ascii="Times New Roman" w:hAnsi="Times New Roman"/>
          <w:i/>
          <w:color w:val="000000"/>
          <w:sz w:val="20"/>
        </w:rPr>
        <w:t>Id.</w:t>
      </w:r>
      <w:r>
        <w:rPr>
          <w:rFonts w:ascii="Times New Roman" w:hAnsi="Times New Roman"/>
          <w:color w:val="000000"/>
          <w:sz w:val="20"/>
        </w:rPr>
        <w:t xml:space="preserve"> § 480–B(2) (2001).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8] The practical effect of the permit by rule process and Rule 13 is that the builder of a pier or wharf that meets the standards and requirements of the rule may be granted a permit to construct it without going through an individual application process.</w:t>
      </w:r>
      <w:bookmarkStart w:id="133" w:name="co_fnRef_B00332003317044_ID0EY2BG_1"/>
      <w:hyperlink w:anchor="co_footnote_B00332003317044_1">
        <w:r>
          <w:rPr>
            <w:rFonts w:ascii="Times New Roman" w:hAnsi="Times New Roman"/>
            <w:color w:val="000000"/>
            <w:sz w:val="16"/>
            <w:vertAlign w:val="superscript"/>
          </w:rPr>
          <w:t>3</w:t>
        </w:r>
      </w:hyperlink>
      <w:bookmarkEnd w:id="133"/>
      <w:r>
        <w:rPr>
          <w:rFonts w:ascii="Times New Roman" w:hAnsi="Times New Roman"/>
          <w:color w:val="000000"/>
          <w:sz w:val="20"/>
        </w:rPr>
        <w:t xml:space="preserve"> The applicant files a notice of the structure on a form provided by the DEP. </w:t>
      </w:r>
      <w:hyperlink r:id="r235">
        <w:r>
          <w:rPr>
            <w:rFonts w:ascii="Times New Roman" w:hAnsi="Times New Roman"/>
            <w:color w:val="000000"/>
            <w:sz w:val="20"/>
          </w:rPr>
          <w:t>06–096 CODE ME. R. ch. 305, § 1(B) (1995)</w:t>
        </w:r>
      </w:hyperlink>
      <w:r>
        <w:rPr>
          <w:rFonts w:ascii="Times New Roman" w:hAnsi="Times New Roman"/>
          <w:color w:val="000000"/>
          <w:sz w:val="20"/>
        </w:rPr>
        <w:t>. Unless the DEP notifies the applicant within fourteen days after the filing of the notice that it has denied the permit or otherwise contacts the applicant, the applicant may commence the activity.</w:t>
      </w:r>
      <w:bookmarkStart w:id="134" w:name="co_fnRef_B00442003317044_ID0ET3BG_1"/>
      <w:hyperlink w:anchor="co_footnote_B00442003317044_1">
        <w:r>
          <w:rPr>
            <w:rFonts w:ascii="Times New Roman" w:hAnsi="Times New Roman"/>
            <w:color w:val="000000"/>
            <w:sz w:val="16"/>
            <w:vertAlign w:val="superscript"/>
          </w:rPr>
          <w:t>4</w:t>
        </w:r>
      </w:hyperlink>
      <w:bookmarkEnd w:id="134"/>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 1(C)(1). The process of obtaining a permit by rule is easier and speedier than the individual application process.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9] Rule 13 sets forth several standards for piers and wharves including size and materials. Noncommercial private piers and wharves are limited to a width of six feet and to the minimum size necessary for their purpose. </w:t>
      </w:r>
      <w:r>
        <w:rPr>
          <w:rFonts w:ascii="Times New Roman" w:hAnsi="Times New Roman"/>
          <w:i/>
          <w:color w:val="000000"/>
          <w:sz w:val="20"/>
        </w:rPr>
        <w:t>Id.</w:t>
      </w:r>
      <w:r>
        <w:rPr>
          <w:rFonts w:ascii="Times New Roman" w:hAnsi="Times New Roman"/>
          <w:color w:val="000000"/>
          <w:sz w:val="20"/>
        </w:rPr>
        <w:t xml:space="preserve"> </w:t>
      </w:r>
      <w:hyperlink r:id="r236">
        <w:r>
          <w:rPr>
            <w:rFonts w:ascii="Times New Roman" w:hAnsi="Times New Roman"/>
            <w:color w:val="000000"/>
            <w:sz w:val="20"/>
          </w:rPr>
          <w:t>§ 13(B)(8)</w:t>
        </w:r>
      </w:hyperlink>
      <w:r>
        <w:rPr>
          <w:rFonts w:ascii="Times New Roman" w:hAnsi="Times New Roman"/>
          <w:color w:val="000000"/>
          <w:sz w:val="20"/>
        </w:rPr>
        <w:t xml:space="preserve">. With the exception of attached temporary ramps and floats, the piers and wharves cannot extend beyond the low water line. </w:t>
      </w:r>
      <w:r>
        <w:rPr>
          <w:rFonts w:ascii="Times New Roman" w:hAnsi="Times New Roman"/>
          <w:i/>
          <w:color w:val="000000"/>
          <w:sz w:val="20"/>
        </w:rPr>
        <w:t>Id.</w:t>
      </w:r>
      <w:r>
        <w:rPr>
          <w:rFonts w:ascii="Times New Roman" w:hAnsi="Times New Roman"/>
          <w:color w:val="000000"/>
          <w:sz w:val="20"/>
        </w:rPr>
        <w:t xml:space="preserve"> Also, they cannot extend across more than twenty-five percent of any channel at mean low water or into a designated federal channel. </w:t>
      </w:r>
      <w:r>
        <w:rPr>
          <w:rFonts w:ascii="Times New Roman" w:hAnsi="Times New Roman"/>
          <w:i/>
          <w:color w:val="000000"/>
          <w:sz w:val="20"/>
        </w:rPr>
        <w:t>Id.</w:t>
      </w:r>
      <w:r>
        <w:rPr>
          <w:rFonts w:ascii="Times New Roman" w:hAnsi="Times New Roman"/>
          <w:color w:val="000000"/>
          <w:sz w:val="20"/>
        </w:rPr>
        <w:t xml:space="preserve"> </w:t>
      </w:r>
      <w:hyperlink r:id="r237">
        <w:r>
          <w:rPr>
            <w:rFonts w:ascii="Times New Roman" w:hAnsi="Times New Roman"/>
            <w:color w:val="000000"/>
            <w:sz w:val="20"/>
          </w:rPr>
          <w:t>§ 13(B)(9)</w:t>
        </w:r>
      </w:hyperlink>
      <w:r>
        <w:rPr>
          <w:rFonts w:ascii="Times New Roman" w:hAnsi="Times New Roman"/>
          <w:color w:val="000000"/>
          <w:sz w:val="20"/>
        </w:rPr>
        <w:t xml:space="preserve">. There are minimum setback requirements, and use of treated wood and uncured concrete is limited. </w:t>
      </w:r>
      <w:r>
        <w:rPr>
          <w:rFonts w:ascii="Times New Roman" w:hAnsi="Times New Roman"/>
          <w:i/>
          <w:color w:val="000000"/>
          <w:sz w:val="20"/>
        </w:rPr>
        <w:t>Id.</w:t>
      </w:r>
      <w:r>
        <w:rPr>
          <w:rFonts w:ascii="Times New Roman" w:hAnsi="Times New Roman"/>
          <w:color w:val="000000"/>
          <w:sz w:val="20"/>
        </w:rPr>
        <w:t xml:space="preserve"> </w:t>
      </w:r>
      <w:hyperlink r:id="r238">
        <w:r>
          <w:rPr>
            <w:rFonts w:ascii="Times New Roman" w:hAnsi="Times New Roman"/>
            <w:color w:val="000000"/>
            <w:sz w:val="20"/>
          </w:rPr>
          <w:t>§ 13(B)(10)–(13)</w:t>
        </w:r>
      </w:hyperlink>
      <w:r>
        <w:rPr>
          <w:rFonts w:ascii="Times New Roman" w:hAnsi="Times New Roman"/>
          <w:color w:val="000000"/>
          <w:sz w:val="20"/>
        </w:rPr>
        <w:t xml:space="preserve">. Rule 13 contains construction limitations over marsh vegetation, and piers and wharves are not allowed in identified wildlife habitats. </w:t>
      </w:r>
      <w:r>
        <w:rPr>
          <w:rFonts w:ascii="Times New Roman" w:hAnsi="Times New Roman"/>
          <w:i/>
          <w:color w:val="000000"/>
          <w:sz w:val="20"/>
        </w:rPr>
        <w:t>Id.</w:t>
      </w:r>
      <w:r>
        <w:rPr>
          <w:rFonts w:ascii="Times New Roman" w:hAnsi="Times New Roman"/>
          <w:color w:val="000000"/>
          <w:sz w:val="20"/>
        </w:rPr>
        <w:t xml:space="preserve"> </w:t>
      </w:r>
      <w:hyperlink r:id="r239">
        <w:r>
          <w:rPr>
            <w:rFonts w:ascii="Times New Roman" w:hAnsi="Times New Roman"/>
            <w:color w:val="000000"/>
            <w:sz w:val="20"/>
          </w:rPr>
          <w:t>§ 13(B)(5), (6)</w:t>
        </w:r>
      </w:hyperlink>
      <w:r>
        <w:rPr>
          <w:rFonts w:ascii="Times New Roman" w:hAnsi="Times New Roman"/>
          <w:color w:val="000000"/>
          <w:sz w:val="20"/>
        </w:rPr>
        <w:t xml:space="preserve">. The applicant must submit photographs of the area with the notice and must send photographs of the finished project after completion of the construction. </w:t>
      </w:r>
      <w:r>
        <w:rPr>
          <w:rFonts w:ascii="Times New Roman" w:hAnsi="Times New Roman"/>
          <w:i/>
          <w:color w:val="000000"/>
          <w:sz w:val="20"/>
        </w:rPr>
        <w:t>Id.</w:t>
      </w:r>
      <w:r>
        <w:rPr>
          <w:rFonts w:ascii="Times New Roman" w:hAnsi="Times New Roman"/>
          <w:color w:val="000000"/>
          <w:sz w:val="20"/>
        </w:rPr>
        <w:t xml:space="preserve"> </w:t>
      </w:r>
      <w:hyperlink r:id="r240">
        <w:r>
          <w:rPr>
            <w:rFonts w:ascii="Times New Roman" w:hAnsi="Times New Roman"/>
            <w:color w:val="000000"/>
            <w:sz w:val="20"/>
          </w:rPr>
          <w:t>§ 13(B)(1), (2)</w:t>
        </w:r>
      </w:hyperlink>
      <w:r>
        <w:rPr>
          <w:rFonts w:ascii="Times New Roman" w:hAnsi="Times New Roman"/>
          <w:color w:val="000000"/>
          <w:sz w:val="20"/>
        </w:rPr>
        <w:t xml:space="preserve">. The applicant must also obtain any required permits from the Bureau of Public Lands and the United States Army Corps of Engineers. </w:t>
      </w:r>
      <w:r>
        <w:rPr>
          <w:rFonts w:ascii="Times New Roman" w:hAnsi="Times New Roman"/>
          <w:i/>
          <w:color w:val="000000"/>
          <w:sz w:val="20"/>
        </w:rPr>
        <w:t>Id.</w:t>
      </w:r>
      <w:r>
        <w:rPr>
          <w:rFonts w:ascii="Times New Roman" w:hAnsi="Times New Roman"/>
          <w:color w:val="000000"/>
          <w:sz w:val="20"/>
        </w:rPr>
        <w:t xml:space="preserve"> </w:t>
      </w:r>
      <w:hyperlink r:id="r241">
        <w:r>
          <w:rPr>
            <w:rFonts w:ascii="Times New Roman" w:hAnsi="Times New Roman"/>
            <w:color w:val="000000"/>
            <w:sz w:val="20"/>
          </w:rPr>
          <w:t>§ 13(B)(3), (4)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10] As noted above, Rule 13 was first promulgated in 1992. The rule-making record for Rule 13, as well as 1992 amendments to regulations governing other activities, contains the transcript of the public hearing; written comments from various individuals, entities and governmental agencies; and the DEP's response to comments and testimony. At the public hearing there was a general recognition, by both proponents and opponents, of the pressure placed on the DEP to streamline the permitting process and to add more activities to the list of those that could be permitted by rule. The DEP staff presentation at the public hearing recited that “[t]he main reason why the regulations are being modified at this time is to expand jurisdiction in order to free up more staff time.” The staff member added: “We believe we have identified activities that are of minor environmental impact and we believe it will free up more staff time.” Proponents and opponents recognized the permit by rule process as expedient for people seeking permits and also expedient for the DEP because it did not have sufficient staff to process applications.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35" w:name="co_pp_sp_162_557_1"/>
      <w:r>
        <w:rPr>
          <w:rFonts w:ascii="Times New Roman" w:hAnsi="Times New Roman"/>
          <w:b/>
          <w:color w:val="000000"/>
          <w:sz w:val="20"/>
        </w:rPr>
        <w:t>*557</w:t>
      </w:r>
      <w:bookmarkEnd w:id="135"/>
      <w:r>
        <w:rPr>
          <w:rFonts w:ascii="Times New Roman" w:hAnsi="Times New Roman"/>
          <w:color w:val="000000"/>
          <w:sz w:val="20"/>
        </w:rPr>
        <w:t xml:space="preserve"> [¶ 11] There was very little in the way of comments and testimony about Rule 13 itself; other permit by rule regulations received more discussion. The DEP staff representative testified that the rule “will save us a lot of staff time because we do process a lot of these applications each year.” There was one comment that Rule 13 was too restrictive because it did not allow structures in emergent marsh wetlands. The DEP's response was that these wetlands were among the most productive and relatively rare, and the cumulative effects of construction could significantly impact them; therefore, individual applications were appropriate.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12] Other commentators recommended a specific length for piers and wharves, indicating that the twenty-five percent of width of channel standard was too lenient. The DEP's response was that the variability of tides along the coastline makes a maximum length limitation too restrictive to let people take advantage of the permit by rule. The DEP also responded that the costs of construction and the length of vessels intended to use the piers and wharves were sufficient limiting factors to the length of the piers and wharves. The DEP noted that the twenty-five percent limitation was based on United States Army Corps of Engineers' requirements and concluded in its comment that the twenty-five percent limitation would “insure safe channel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13] Rule 13 was amended in 1995, but the parties have supplied none of the 1995 rule-making record. The 1995 version of Rule 1 states:</w:t>
      </w:r>
    </w:p>
    <w:p>
      <w:pPr>
        <w:spacing w:before="200" w:after="0" w:line="275" w:lineRule="atLeast"/>
        <w:ind w:left="480" w:right="480" w:firstLine="0"/>
        <w:jc w:val="both"/>
      </w:pPr>
      <w:r>
        <w:rPr>
          <w:rFonts w:ascii="Times New Roman" w:hAnsi="Times New Roman"/>
          <w:color w:val="000000"/>
          <w:sz w:val="20"/>
        </w:rPr>
        <w:t>A “permit by rule” or “PBR” is an approval for a type of activity described in this chapter. A PBR activity will not significantly affect the environment if carried out in accordance with this chapter, and generally has less of an impact on the environment than an activity requiring an individual permit. A permit by rule satisfies the Natural Resources Protection Act (NRPA) permit requirement and Water Quality Certification requirement.</w:t>
      </w:r>
    </w:p>
    <w:p>
      <w:pPr>
        <w:spacing w:before="200" w:after="0" w:line="275" w:lineRule="atLeast"/>
        <w:jc w:val="both"/>
      </w:pPr>
      <w:r>
        <w:rPr>
          <w:rFonts w:ascii="Times New Roman" w:hAnsi="Times New Roman"/>
          <w:color w:val="000000"/>
          <w:sz w:val="20"/>
        </w:rPr>
        <w:t xml:space="preserve">This language was not in the previous version of Rule 1. The 1992 version of Rule 13 stated that the standards in the rule were “designed to insure that piers, wharves and piling projects will not unreasonably interfere with existing scenic, aesthetic or navigational uses,” </w:t>
      </w:r>
      <w:hyperlink r:id="r242">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27"/>
                      <a:srcRect/>
                      <a:stretch>
                        <a:fillRect/>
                      </a:stretch>
                    </p:blipFill>
                    <p:spPr>
                      <a:xfrm>
                        <a:off x="0" y="0"/>
                        <a:ext cx="161925" cy="161925"/>
                      </a:xfrm>
                      <a:prstGeom prst="rect"/>
                    </p:spPr>
                  </p:pic>
                </a:graphicData>
              </a:graphic>
            </wp:inline>
          </w:drawing>
        </w:r>
      </w:hyperlink>
      <w:hyperlink r:id="r243">
        <w:r>
          <w:rPr>
            <w:rFonts w:ascii="Times New Roman" w:hAnsi="Times New Roman"/>
            <w:color w:val="000000"/>
            <w:sz w:val="20"/>
          </w:rPr>
          <w:t>06–096 CODE ME. R. ch. 305, § 14(C)(1) (1992)</w:t>
        </w:r>
      </w:hyperlink>
      <w:r>
        <w:rPr>
          <w:rFonts w:ascii="Times New Roman" w:hAnsi="Times New Roman"/>
          <w:color w:val="000000"/>
          <w:sz w:val="20"/>
        </w:rPr>
        <w:t>, but this statement does not appear in the 1995 version of Rule 13. The actual standards in Rule 13 were changed only minimally by the 1995 amendments.</w:t>
      </w:r>
    </w:p>
    <w:p>
      <w:pPr>
        <w:spacing w:before="0" w:after="0" w:line="275" w:lineRule="atLeast"/>
        <w:jc w:val="both"/>
      </w:pPr>
      <w:r>
        <w:rPr>
          <w:rFonts w:ascii="Times New Roman" w:hAnsi="Times New Roman"/>
          <w:color w:val="000000"/>
          <w:sz w:val="20"/>
        </w:rPr>
        <w:t> </w:t>
      </w:r>
    </w:p>
    <w:bookmarkStart w:id="136" w:name="co_anchor_I085f380296b711ea80afece79915"/>
    <w:bookmarkStart w:id="137" w:name="co_anchor_I085f380296b711ea80afece792"/>
    <w:p>
      <w:pPr>
        <w:spacing w:before="600" w:after="0" w:line="275" w:lineRule="atLeast"/>
        <w:jc w:val="center"/>
      </w:pPr>
      <w:r>
        <w:rPr>
          <w:rFonts w:ascii="Times New Roman" w:hAnsi="Times New Roman"/>
          <w:color w:val="000000"/>
          <w:sz w:val="20"/>
        </w:rPr>
        <w:t>II. PROCEDURAL BACKGROUND</w:t>
      </w:r>
    </w:p>
    <w:bookmarkEnd w:id="137"/>
    <w:bookmarkEnd w:id="136"/>
    <w:p>
      <w:pPr>
        <w:spacing w:before="200" w:after="0" w:line="275" w:lineRule="atLeast"/>
        <w:jc w:val="both"/>
      </w:pPr>
      <w:r>
        <w:rPr>
          <w:rFonts w:ascii="Times New Roman" w:hAnsi="Times New Roman"/>
          <w:color w:val="000000"/>
          <w:sz w:val="20"/>
        </w:rPr>
        <w:t>[¶ 14] In late April 1998, on Johnson's behalf and pursuant to Rule 13, a contractor filed the appropriate form with the DEP for the construction of a pile-supported dock on Bartlett Narrows in Mount Desert. The DEP approved the permit on May 4, 1998. Although the permit by rule process does not require notification to abutters or others, the DEP notified Johnson's neighbors and others of the permit approval and provided written information about appealing DEP permits to the BEP.</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15] Shortly thereafter, CLF filed a petition with the Superior Court seeking to review Johnson's permit. In the meantime the Gagnebins appealed the permit to the BEP. The BEP denied the appeal, and the Gagnebins filed a petition in the Superior Court to review the permit. Johnson intervened as a respondent in both actions, which were consolidated.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16] The Superior Court held that Rule 13 was invalid because the BEP exceeded its authority in promulgating the rule and because the rule was arbitrary, capricious, an abuse of discretion and contrary to law. The court also held that Johnson's permit, </w:t>
      </w:r>
      <w:bookmarkStart w:id="138" w:name="co_pp_sp_162_558_1"/>
      <w:r>
        <w:rPr>
          <w:rFonts w:ascii="Times New Roman" w:hAnsi="Times New Roman"/>
          <w:b/>
          <w:color w:val="000000"/>
          <w:sz w:val="20"/>
        </w:rPr>
        <w:t>*558</w:t>
      </w:r>
      <w:bookmarkEnd w:id="138"/>
      <w:r>
        <w:rPr>
          <w:rFonts w:ascii="Times New Roman" w:hAnsi="Times New Roman"/>
          <w:color w:val="000000"/>
          <w:sz w:val="20"/>
        </w:rPr>
        <w:t xml:space="preserve"> issued under Rule 13, was invalid. It remanded the matter to the BEP for further rule-making but later granted the DEP's motion to amend the judgment and deleted the order of remand.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17] After judgment, CLF and the Gagnebins sought an injunction ordering Johnson to remove the dock that he built in 1999 pursuant to the Rule 13 permit, but the court denied the request on the ground that there was no private right of action to enforce NRPA. The court denied Johnson's post-judgment motion to amend the judgment regarding the invalidity of his permit. Johnson, CLF and the Gagnebins all filed notices of appeal. The DEP now takes no position on the validity of the 1995 version of Rule 13, which is no longer in effect because it was superseded by later amendments.</w:t>
      </w:r>
    </w:p>
    <w:p>
      <w:pPr>
        <w:spacing w:before="0" w:after="0" w:line="275" w:lineRule="atLeast"/>
        <w:jc w:val="both"/>
      </w:pPr>
      <w:r>
        <w:rPr>
          <w:rFonts w:ascii="Times New Roman" w:hAnsi="Times New Roman"/>
          <w:color w:val="000000"/>
          <w:sz w:val="20"/>
        </w:rPr>
        <w:t> </w:t>
      </w:r>
    </w:p>
    <w:bookmarkStart w:id="139" w:name="co_anchor_I085f380396b711ea80afece79915"/>
    <w:bookmarkStart w:id="140" w:name="co_anchor_I085f380396b711ea80afece792"/>
    <w:p>
      <w:pPr>
        <w:spacing w:before="600" w:after="0" w:line="275" w:lineRule="atLeast"/>
        <w:jc w:val="center"/>
      </w:pPr>
      <w:r>
        <w:rPr>
          <w:rFonts w:ascii="Times New Roman" w:hAnsi="Times New Roman"/>
          <w:color w:val="000000"/>
          <w:sz w:val="20"/>
        </w:rPr>
        <w:t>III. VALIDITY OF RULE 13</w:t>
      </w:r>
    </w:p>
    <w:bookmarkEnd w:id="140"/>
    <w:bookmarkEnd w:id="139"/>
    <w:p>
      <w:pPr>
        <w:spacing w:before="200" w:after="0" w:line="275" w:lineRule="atLeast"/>
        <w:jc w:val="both"/>
      </w:pPr>
      <w:r>
        <w:rPr>
          <w:rFonts w:ascii="Times New Roman" w:hAnsi="Times New Roman"/>
          <w:color w:val="000000"/>
          <w:sz w:val="20"/>
        </w:rPr>
        <w:t xml:space="preserve">[¶ 18] Before reaching the merits of the validity of Rule 13, we address Johnson's contention that CLF and the Gagnebins cannot challenge the rule's validity because their petitions purport to challenge final agency action. Johnson argues that CLF and the Gagnebins could have sought review of final agency action under the </w:t>
      </w:r>
      <w:bookmarkStart w:id="141" w:name="co_KCIllegalLinkRemoved_I3c6ed83496b711"/>
      <w:r>
        <w:rPr>
          <w:rFonts w:ascii="Times New Roman" w:hAnsi="Times New Roman"/>
          <w:color w:val="000000"/>
          <w:sz w:val="20"/>
        </w:rPr>
        <w:t>Administrative Procedure Act (APA)</w:t>
      </w:r>
      <w:bookmarkEnd w:id="141"/>
      <w:hyperlink r:id="r244">
        <w:r>
          <w:rPr>
            <w:rFonts w:ascii="Times New Roman" w:hAnsi="Times New Roman"/>
            <w:color w:val="000000"/>
            <w:sz w:val="20"/>
          </w:rPr>
          <w:t>Administrative Procedure Act (APA)</w:t>
        </w:r>
      </w:hyperlink>
      <w:r>
        <w:rPr>
          <w:rFonts w:ascii="Times New Roman" w:hAnsi="Times New Roman"/>
          <w:color w:val="000000"/>
          <w:sz w:val="20"/>
        </w:rPr>
        <w:t xml:space="preserve">, </w:t>
      </w:r>
      <w:hyperlink r:id="r245">
        <w:r>
          <w:rPr>
            <w:rFonts w:ascii="Times New Roman" w:hAnsi="Times New Roman"/>
            <w:color w:val="000000"/>
            <w:sz w:val="20"/>
          </w:rPr>
          <w:t>5 M.R.S.A. § 11001</w:t>
        </w:r>
      </w:hyperlink>
      <w:r>
        <w:rPr>
          <w:rFonts w:ascii="Times New Roman" w:hAnsi="Times New Roman"/>
          <w:color w:val="000000"/>
          <w:sz w:val="20"/>
        </w:rPr>
        <w:t xml:space="preserve"> (2002), or review of agency rule-making under that same Act, </w:t>
      </w:r>
      <w:r>
        <w:rPr>
          <w:rFonts w:ascii="Times New Roman" w:hAnsi="Times New Roman"/>
          <w:i/>
          <w:color w:val="000000"/>
          <w:sz w:val="20"/>
        </w:rPr>
        <w:t>id.</w:t>
      </w:r>
      <w:r>
        <w:rPr>
          <w:rFonts w:ascii="Times New Roman" w:hAnsi="Times New Roman"/>
          <w:color w:val="000000"/>
          <w:sz w:val="20"/>
        </w:rPr>
        <w:t xml:space="preserve"> § 8058, but they could not seek review of both in the same proceeding. This is an unnecessarily narrow view of the procedures afforded by the APA.</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03317044_1">
        <w:r>
          <w:rPr>
            <w:rFonts w:ascii="Times New Roman" w:hAnsi="Times New Roman"/>
            <w:b/>
            <w:color w:val="000000"/>
            <w:sz w:val="20"/>
            <w:bdr w:val="none" w:space="2"/>
            <w:vertAlign w:val="superscript"/>
          </w:rPr>
          <w:t>[1]</w:t>
        </w:r>
      </w:hyperlink>
      <w:bookmarkStart w:id="142" w:name="co_anchor_B12003317044_1"/>
      <w:bookmarkEnd w:id="142"/>
      <w:r>
        <w:rPr>
          <w:rFonts w:ascii="Times New Roman" w:hAnsi="Times New Roman"/>
          <w:color w:val="000000"/>
          <w:sz w:val="20"/>
        </w:rPr>
        <w:t xml:space="preserve"> </w:t>
      </w:r>
      <w:hyperlink w:anchor="co_anchor_F22003317044_1">
        <w:r>
          <w:rPr>
            <w:rFonts w:ascii="Times New Roman" w:hAnsi="Times New Roman"/>
            <w:b/>
            <w:color w:val="000000"/>
            <w:sz w:val="20"/>
            <w:bdr w:val="none" w:space="2"/>
            <w:vertAlign w:val="superscript"/>
          </w:rPr>
          <w:t>[2]</w:t>
        </w:r>
      </w:hyperlink>
      <w:bookmarkStart w:id="143" w:name="co_anchor_B22003317044_1"/>
      <w:bookmarkEnd w:id="143"/>
      <w:r>
        <w:rPr>
          <w:rFonts w:ascii="Times New Roman" w:hAnsi="Times New Roman"/>
          <w:color w:val="000000"/>
          <w:sz w:val="20"/>
        </w:rPr>
        <w:t xml:space="preserve"> [¶ 19] When an agency enacts a rule pursuant to its rule-making authority, persons aggrieved thereby are entitled to challenge the rule through a declaratory judgment action. </w:t>
      </w:r>
      <w:r>
        <w:rPr>
          <w:rFonts w:ascii="Times New Roman" w:hAnsi="Times New Roman"/>
          <w:i/>
          <w:color w:val="000000"/>
          <w:sz w:val="20"/>
        </w:rPr>
        <w:t>Id.</w:t>
      </w:r>
      <w:r>
        <w:rPr>
          <w:rFonts w:ascii="Times New Roman" w:hAnsi="Times New Roman"/>
          <w:color w:val="000000"/>
          <w:sz w:val="20"/>
        </w:rPr>
        <w:t xml:space="preserve"> When an agency acts in its adjudicatory role and makes a decision affecting the rights, duties, or privileges of specific persons, an aggrieved person can challenge that decision by filing a petition for review with the Superior Court. </w:t>
      </w:r>
      <w:hyperlink r:id="r246">
        <w:r>
          <w:rPr>
            <w:rFonts w:ascii="Times New Roman" w:hAnsi="Times New Roman"/>
            <w:i/>
            <w:color w:val="000000"/>
            <w:sz w:val="20"/>
          </w:rPr>
          <w:t>Id.</w:t>
        </w:r>
        <w:r>
          <w:rPr>
            <w:rFonts w:ascii="Times New Roman" w:hAnsi="Times New Roman"/>
            <w:color w:val="000000"/>
            <w:sz w:val="20"/>
          </w:rPr>
          <w:t xml:space="preserve"> §§ 11001(1)</w:t>
        </w:r>
      </w:hyperlink>
      <w:r>
        <w:rPr>
          <w:rFonts w:ascii="Times New Roman" w:hAnsi="Times New Roman"/>
          <w:color w:val="000000"/>
          <w:sz w:val="20"/>
        </w:rPr>
        <w:t xml:space="preserve">, </w:t>
      </w:r>
      <w:hyperlink r:id="r247">
        <w:r>
          <w:rPr>
            <w:rFonts w:ascii="Times New Roman" w:hAnsi="Times New Roman"/>
            <w:color w:val="000000"/>
            <w:sz w:val="30"/>
          </w:rPr>
          <w:drawing>
            <wp:inline>
              <wp:extent cx="161925" cy="161925"/>
              <wp:docPr id="79" name="Picture 2"/>
              <a:graphic>
                <a:graphicData uri="http://schemas.openxmlformats.org/drawingml/2006/picture">
                  <p:pic>
                    <p:nvPicPr>
                      <p:cNvPr id="80" name="Picture 2"/>
                      <p:cNvPicPr/>
                    </p:nvPicPr>
                    <p:blipFill>
                      <a:blip r:embed="r27"/>
                      <a:srcRect/>
                      <a:stretch>
                        <a:fillRect/>
                      </a:stretch>
                    </p:blipFill>
                    <p:spPr>
                      <a:xfrm>
                        <a:off x="0" y="0"/>
                        <a:ext cx="161925" cy="161925"/>
                      </a:xfrm>
                      <a:prstGeom prst="rect"/>
                    </p:spPr>
                  </p:pic>
                </a:graphicData>
              </a:graphic>
            </wp:inline>
          </w:drawing>
        </w:r>
      </w:hyperlink>
      <w:hyperlink r:id="r248">
        <w:r>
          <w:rPr>
            <w:rFonts w:ascii="Times New Roman" w:hAnsi="Times New Roman"/>
            <w:color w:val="000000"/>
            <w:sz w:val="20"/>
          </w:rPr>
          <w:t>11002</w:t>
        </w:r>
      </w:hyperlink>
      <w:r>
        <w:rPr>
          <w:rFonts w:ascii="Times New Roman" w:hAnsi="Times New Roman"/>
          <w:color w:val="000000"/>
          <w:sz w:val="20"/>
        </w:rPr>
        <w:t xml:space="preserve">; </w:t>
      </w:r>
      <w:hyperlink r:id="r249">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27"/>
                      <a:srcRect/>
                      <a:stretch>
                        <a:fillRect/>
                      </a:stretch>
                    </p:blipFill>
                    <p:spPr>
                      <a:xfrm>
                        <a:off x="0" y="0"/>
                        <a:ext cx="161925" cy="161925"/>
                      </a:xfrm>
                      <a:prstGeom prst="rect"/>
                    </p:spPr>
                  </p:pic>
                </a:graphicData>
              </a:graphic>
            </wp:inline>
          </w:drawing>
        </w:r>
      </w:hyperlink>
      <w:hyperlink r:id="r250">
        <w:r>
          <w:rPr>
            <w:rFonts w:ascii="Times New Roman" w:hAnsi="Times New Roman"/>
            <w:color w:val="000000"/>
            <w:sz w:val="20"/>
          </w:rPr>
          <w:t>M.R. Civ. P. 80C</w:t>
        </w:r>
      </w:hyperlink>
      <w:r>
        <w:rPr>
          <w:rFonts w:ascii="Times New Roman" w:hAnsi="Times New Roman"/>
          <w:color w:val="000000"/>
          <w:sz w:val="20"/>
        </w:rPr>
        <w:t>.</w:t>
      </w:r>
      <w:bookmarkStart w:id="144" w:name="co_fnRef_B00552003317044_ID0EHTAI_1"/>
      <w:hyperlink w:anchor="co_footnote_B00552003317044_1">
        <w:r>
          <w:rPr>
            <w:rFonts w:ascii="Times New Roman" w:hAnsi="Times New Roman"/>
            <w:color w:val="000000"/>
            <w:sz w:val="16"/>
            <w:vertAlign w:val="superscript"/>
          </w:rPr>
          <w:t>5</w:t>
        </w:r>
      </w:hyperlink>
      <w:bookmarkEnd w:id="144"/>
      <w:r>
        <w:rPr>
          <w:rFonts w:ascii="Times New Roman" w:hAnsi="Times New Roman"/>
          <w:color w:val="000000"/>
          <w:sz w:val="20"/>
        </w:rPr>
        <w:t xml:space="preserve"> A person aggrieved by final agency action, stemming from an agency's adjudicatory role in which the agency has applied an agency regulation, may challenge both the agency action and the validity of the rule in the Superior Court action. </w:t>
      </w:r>
      <w:r>
        <w:rPr>
          <w:rFonts w:ascii="Times New Roman" w:hAnsi="Times New Roman"/>
          <w:i/>
          <w:color w:val="000000"/>
          <w:sz w:val="20"/>
        </w:rPr>
        <w:t xml:space="preserve">See, e.g., </w:t>
      </w:r>
      <w:hyperlink r:id="r251">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96"/>
                      <a:srcRect/>
                      <a:stretch>
                        <a:fillRect/>
                      </a:stretch>
                    </p:blipFill>
                    <p:spPr>
                      <a:xfrm>
                        <a:off x="0" y="0"/>
                        <a:ext cx="161925" cy="161925"/>
                      </a:xfrm>
                      <a:prstGeom prst="rect"/>
                    </p:spPr>
                  </p:pic>
                </a:graphicData>
              </a:graphic>
            </wp:inline>
          </w:drawing>
        </w:r>
      </w:hyperlink>
      <w:hyperlink r:id="r252">
        <w:r>
          <w:rPr>
            <w:rFonts w:ascii="Times New Roman" w:hAnsi="Times New Roman"/>
            <w:i/>
            <w:color w:val="000000"/>
            <w:sz w:val="20"/>
          </w:rPr>
          <w:t>Jackson v. State,</w:t>
        </w:r>
        <w:r>
          <w:rPr>
            <w:rFonts w:ascii="Times New Roman" w:hAnsi="Times New Roman"/>
            <w:color w:val="000000"/>
            <w:sz w:val="20"/>
          </w:rPr>
          <w:t xml:space="preserve"> 544 A.2d 291, 295 &amp; n. 5 (Me.1988)</w:t>
        </w:r>
      </w:hyperlink>
      <w:r>
        <w:rPr>
          <w:rFonts w:ascii="Times New Roman" w:hAnsi="Times New Roman"/>
          <w:color w:val="000000"/>
          <w:sz w:val="20"/>
        </w:rPr>
        <w:t>. In the instant case CLF and the Gagnebins were entitled to challenge the action of the DEP in issuing Johnson's permit as well as the regulation pursuant to which the permit was issued.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20] Although the initial pleadings in this case are both entitled “Petition to Review Final Agency Action” and were brought pursuant to </w:t>
      </w:r>
      <w:hyperlink r:id="r253">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27"/>
                      <a:srcRect/>
                      <a:stretch>
                        <a:fillRect/>
                      </a:stretch>
                    </p:blipFill>
                    <p:spPr>
                      <a:xfrm>
                        <a:off x="0" y="0"/>
                        <a:ext cx="161925" cy="161925"/>
                      </a:xfrm>
                      <a:prstGeom prst="rect"/>
                    </p:spPr>
                  </p:pic>
                </a:graphicData>
              </a:graphic>
            </wp:inline>
          </w:drawing>
        </w:r>
      </w:hyperlink>
      <w:hyperlink r:id="r254">
        <w:r>
          <w:rPr>
            <w:rFonts w:ascii="Times New Roman" w:hAnsi="Times New Roman"/>
            <w:color w:val="000000"/>
            <w:sz w:val="20"/>
          </w:rPr>
          <w:t>Rule 80C</w:t>
        </w:r>
      </w:hyperlink>
      <w:r>
        <w:rPr>
          <w:rFonts w:ascii="Times New Roman" w:hAnsi="Times New Roman"/>
          <w:color w:val="000000"/>
          <w:sz w:val="20"/>
        </w:rPr>
        <w:t xml:space="preserve"> and </w:t>
      </w:r>
      <w:hyperlink r:id="r255">
        <w:r>
          <w:rPr>
            <w:rFonts w:ascii="Times New Roman" w:hAnsi="Times New Roman"/>
            <w:color w:val="000000"/>
            <w:sz w:val="20"/>
          </w:rPr>
          <w:t>5 M.R.S.A. § 11001</w:t>
        </w:r>
      </w:hyperlink>
      <w:r>
        <w:rPr>
          <w:rFonts w:ascii="Times New Roman" w:hAnsi="Times New Roman"/>
          <w:color w:val="000000"/>
          <w:sz w:val="20"/>
        </w:rPr>
        <w:t xml:space="preserve">, CLF and the Gagnebins are not limited to challenging only the issuance of the permit. </w:t>
      </w:r>
      <w:r>
        <w:rPr>
          <w:rFonts w:ascii="Times New Roman" w:hAnsi="Times New Roman"/>
          <w:i/>
          <w:color w:val="000000"/>
          <w:sz w:val="20"/>
        </w:rPr>
        <w:t xml:space="preserve">See </w:t>
      </w:r>
      <w:hyperlink r:id="r256">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96"/>
                      <a:srcRect/>
                      <a:stretch>
                        <a:fillRect/>
                      </a:stretch>
                    </p:blipFill>
                    <p:spPr>
                      <a:xfrm>
                        <a:off x="0" y="0"/>
                        <a:ext cx="161925" cy="161925"/>
                      </a:xfrm>
                      <a:prstGeom prst="rect"/>
                    </p:spPr>
                  </p:pic>
                </a:graphicData>
              </a:graphic>
            </wp:inline>
          </w:drawing>
        </w:r>
      </w:hyperlink>
      <w:hyperlink r:id="r257">
        <w:r>
          <w:rPr>
            <w:rFonts w:ascii="Times New Roman" w:hAnsi="Times New Roman"/>
            <w:i/>
            <w:color w:val="000000"/>
            <w:sz w:val="20"/>
          </w:rPr>
          <w:t>New England Whitewater Ctr., Inc. v. Dep't of Inland Fisheries &amp; Wildlife,</w:t>
        </w:r>
        <w:r>
          <w:rPr>
            <w:rFonts w:ascii="Times New Roman" w:hAnsi="Times New Roman"/>
            <w:color w:val="000000"/>
            <w:sz w:val="20"/>
          </w:rPr>
          <w:t xml:space="preserve"> 550 A.2d 56, 64 (Me.1988)</w:t>
        </w:r>
      </w:hyperlink>
      <w:r>
        <w:rPr>
          <w:rFonts w:ascii="Times New Roman" w:hAnsi="Times New Roman"/>
          <w:color w:val="000000"/>
          <w:sz w:val="20"/>
        </w:rPr>
        <w:t xml:space="preserve"> (holding, in case brought under </w:t>
      </w:r>
      <w:hyperlink r:id="r258">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27"/>
                      <a:srcRect/>
                      <a:stretch>
                        <a:fillRect/>
                      </a:stretch>
                    </p:blipFill>
                    <p:spPr>
                      <a:xfrm>
                        <a:off x="0" y="0"/>
                        <a:ext cx="161925" cy="161925"/>
                      </a:xfrm>
                      <a:prstGeom prst="rect"/>
                    </p:spPr>
                  </p:pic>
                </a:graphicData>
              </a:graphic>
            </wp:inline>
          </w:drawing>
        </w:r>
      </w:hyperlink>
      <w:hyperlink r:id="r259">
        <w:r>
          <w:rPr>
            <w:rFonts w:ascii="Times New Roman" w:hAnsi="Times New Roman"/>
            <w:color w:val="000000"/>
            <w:sz w:val="20"/>
          </w:rPr>
          <w:t>Rule 80C</w:t>
        </w:r>
      </w:hyperlink>
      <w:r>
        <w:rPr>
          <w:rFonts w:ascii="Times New Roman" w:hAnsi="Times New Roman"/>
          <w:color w:val="000000"/>
          <w:sz w:val="20"/>
        </w:rPr>
        <w:t xml:space="preserve"> and </w:t>
      </w:r>
      <w:hyperlink r:id="r260">
        <w:r>
          <w:rPr>
            <w:rFonts w:ascii="Times New Roman" w:hAnsi="Times New Roman"/>
            <w:color w:val="000000"/>
            <w:sz w:val="20"/>
          </w:rPr>
          <w:t>5 M.R.S.A. § 11001</w:t>
        </w:r>
      </w:hyperlink>
      <w:r>
        <w:rPr>
          <w:rFonts w:ascii="Times New Roman" w:hAnsi="Times New Roman"/>
          <w:color w:val="000000"/>
          <w:sz w:val="20"/>
        </w:rPr>
        <w:t xml:space="preserve">, that rule changes were void as not promulgated in compliance with rule-making requirements of the APA). We reject Johnson's argument that an agency regulation can be challenged only in a declaratory judgment action or an enforcement action. The APA itself specifically provides that a rule may be challenged in any civil or criminal action. </w:t>
      </w:r>
      <w:hyperlink r:id="r261">
        <w:r>
          <w:rPr>
            <w:rFonts w:ascii="Times New Roman" w:hAnsi="Times New Roman"/>
            <w:color w:val="000000"/>
            <w:sz w:val="20"/>
          </w:rPr>
          <w:t>5 M.R.S.A. § 8058(2)</w:t>
        </w:r>
      </w:hyperlink>
      <w:r>
        <w:rPr>
          <w:rFonts w:ascii="Times New Roman" w:hAnsi="Times New Roman"/>
          <w:color w:val="000000"/>
          <w:sz w:val="20"/>
        </w:rPr>
        <w:t xml:space="preserve">; </w:t>
      </w:r>
      <w:hyperlink r:id="r262">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96"/>
                      <a:srcRect/>
                      <a:stretch>
                        <a:fillRect/>
                      </a:stretch>
                    </p:blipFill>
                    <p:spPr>
                      <a:xfrm>
                        <a:off x="0" y="0"/>
                        <a:ext cx="161925" cy="161925"/>
                      </a:xfrm>
                      <a:prstGeom prst="rect"/>
                    </p:spPr>
                  </p:pic>
                </a:graphicData>
              </a:graphic>
            </wp:inline>
          </w:drawing>
        </w:r>
      </w:hyperlink>
      <w:hyperlink r:id="r263">
        <w:r>
          <w:rPr>
            <w:rFonts w:ascii="Times New Roman" w:hAnsi="Times New Roman"/>
            <w:i/>
            <w:color w:val="000000"/>
            <w:sz w:val="20"/>
          </w:rPr>
          <w:t>Jackson,</w:t>
        </w:r>
        <w:r>
          <w:rPr>
            <w:rFonts w:ascii="Times New Roman" w:hAnsi="Times New Roman"/>
            <w:color w:val="000000"/>
            <w:sz w:val="20"/>
          </w:rPr>
          <w:t xml:space="preserve"> 544 A.2d at 295 n. 5.</w:t>
        </w:r>
      </w:hyperlink>
      <w:r>
        <w:rPr>
          <w:rFonts w:ascii="Times New Roman" w:hAnsi="Times New Roman"/>
          <w:color w:val="000000"/>
          <w:sz w:val="20"/>
        </w:rPr>
        <w:t xml:space="preserve"> The petitions in this case challenged the validity of Rule 13, and requested an order invalidating the rule. The Superior Court did not err in allowing the petitioners to challenge the validity of Rule 13.</w:t>
      </w:r>
    </w:p>
    <w:p>
      <w:pPr>
        <w:spacing w:before="0" w:after="0" w:line="275" w:lineRule="atLeast"/>
        <w:jc w:val="both"/>
      </w:pPr>
      <w:r>
        <w:rPr>
          <w:rFonts w:ascii="Times New Roman" w:hAnsi="Times New Roman"/>
          <w:color w:val="000000"/>
          <w:sz w:val="20"/>
        </w:rPr>
        <w:t> </w:t>
      </w:r>
    </w:p>
    <w:bookmarkStart w:id="145" w:name="co_anchor_I085f380496b711ea80afece79915"/>
    <w:bookmarkStart w:id="146" w:name="co_anchor_I085f380496b711ea80afece792"/>
    <w:p>
      <w:pPr>
        <w:spacing w:before="400" w:after="0" w:line="275" w:lineRule="atLeast"/>
      </w:pPr>
      <w:bookmarkStart w:id="147" w:name="co_pp_sp_162_559_1"/>
      <w:r>
        <w:rPr>
          <w:rFonts w:ascii="Times New Roman" w:hAnsi="Times New Roman"/>
          <w:b/>
          <w:color w:val="000000"/>
          <w:sz w:val="20"/>
        </w:rPr>
        <w:t>*559</w:t>
      </w:r>
      <w:bookmarkEnd w:id="147"/>
      <w:r>
        <w:rPr>
          <w:rFonts w:ascii="Times New Roman" w:hAnsi="Times New Roman"/>
          <w:color w:val="000000"/>
          <w:sz w:val="20"/>
        </w:rPr>
        <w:t xml:space="preserve"> A. Standard of Review</w:t>
      </w:r>
    </w:p>
    <w:bookmarkEnd w:id="146"/>
    <w:bookmarkEnd w:id="145"/>
    <w:p>
      <w:pPr>
        <w:spacing w:before="0" w:after="0" w:line="275" w:lineRule="atLeast"/>
        <w:jc w:val="both"/>
      </w:pPr>
      <w:r>
        <w:rPr>
          <w:rFonts w:ascii="Times New Roman" w:hAnsi="Times New Roman"/>
          <w:color w:val="000000"/>
          <w:sz w:val="20"/>
        </w:rPr>
        <w:t xml:space="preserve">[¶ 21] The standard of review for a challenge to the validity of a rule, whether raised in a declaratory judgment action or a </w:t>
      </w:r>
      <w:hyperlink r:id="r264">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27"/>
                      <a:srcRect/>
                      <a:stretch>
                        <a:fillRect/>
                      </a:stretch>
                    </p:blipFill>
                    <p:spPr>
                      <a:xfrm>
                        <a:off x="0" y="0"/>
                        <a:ext cx="161925" cy="161925"/>
                      </a:xfrm>
                      <a:prstGeom prst="rect"/>
                    </p:spPr>
                  </p:pic>
                </a:graphicData>
              </a:graphic>
            </wp:inline>
          </w:drawing>
        </w:r>
      </w:hyperlink>
      <w:hyperlink r:id="r265">
        <w:r>
          <w:rPr>
            <w:rFonts w:ascii="Times New Roman" w:hAnsi="Times New Roman"/>
            <w:color w:val="000000"/>
            <w:sz w:val="20"/>
          </w:rPr>
          <w:t>Rule 80C</w:t>
        </w:r>
      </w:hyperlink>
      <w:r>
        <w:rPr>
          <w:rFonts w:ascii="Times New Roman" w:hAnsi="Times New Roman"/>
          <w:color w:val="000000"/>
          <w:sz w:val="20"/>
        </w:rPr>
        <w:t xml:space="preserve"> petition, is contained in </w:t>
      </w:r>
      <w:hyperlink r:id="r266">
        <w:r>
          <w:rPr>
            <w:rFonts w:ascii="Times New Roman" w:hAnsi="Times New Roman"/>
            <w:color w:val="000000"/>
            <w:sz w:val="20"/>
          </w:rPr>
          <w:t>5 M.R.S.A. § 8058(1)</w:t>
        </w:r>
      </w:hyperlink>
      <w:r>
        <w:rPr>
          <w:rFonts w:ascii="Times New Roman" w:hAnsi="Times New Roman"/>
          <w:color w:val="000000"/>
          <w:sz w:val="20"/>
        </w:rPr>
        <w:t>.</w:t>
      </w:r>
      <w:bookmarkStart w:id="148" w:name="co_fnRef_B00662003317044_ID0EZ2AI_1"/>
      <w:hyperlink w:anchor="co_footnote_B00662003317044_1">
        <w:r>
          <w:rPr>
            <w:rFonts w:ascii="Times New Roman" w:hAnsi="Times New Roman"/>
            <w:color w:val="000000"/>
            <w:sz w:val="16"/>
            <w:vertAlign w:val="superscript"/>
          </w:rPr>
          <w:t>6</w:t>
        </w:r>
      </w:hyperlink>
      <w:bookmarkEnd w:id="148"/>
      <w:r>
        <w:rPr>
          <w:rFonts w:ascii="Times New Roman" w:hAnsi="Times New Roman"/>
          <w:color w:val="000000"/>
          <w:sz w:val="20"/>
        </w:rPr>
        <w:t xml:space="preserve"> </w:t>
      </w:r>
      <w:r>
        <w:rPr>
          <w:rFonts w:ascii="Times New Roman" w:hAnsi="Times New Roman"/>
          <w:i/>
          <w:color w:val="000000"/>
          <w:sz w:val="20"/>
        </w:rPr>
        <w:t xml:space="preserve">See </w:t>
      </w:r>
      <w:hyperlink r:id="r267">
        <w:r>
          <w:rPr>
            <w:rFonts w:ascii="Times New Roman" w:hAnsi="Times New Roman"/>
            <w:i/>
            <w:color w:val="000000"/>
            <w:sz w:val="20"/>
          </w:rPr>
          <w:t>Cumberland Farms N., Inc. v. Me. Milk Comm'n,</w:t>
        </w:r>
        <w:r>
          <w:rPr>
            <w:rFonts w:ascii="Times New Roman" w:hAnsi="Times New Roman"/>
            <w:color w:val="000000"/>
            <w:sz w:val="20"/>
          </w:rPr>
          <w:t xml:space="preserve"> 428 A.2d 869, 873 (Me.1981)</w:t>
        </w:r>
      </w:hyperlink>
      <w:r>
        <w:rPr>
          <w:rFonts w:ascii="Times New Roman" w:hAnsi="Times New Roman"/>
          <w:color w:val="000000"/>
          <w:sz w:val="20"/>
        </w:rPr>
        <w:t xml:space="preserve">. If the rule exceeds the rule-making authority of the agency, it is invalid. </w:t>
      </w:r>
      <w:hyperlink r:id="r268">
        <w:r>
          <w:rPr>
            <w:rFonts w:ascii="Times New Roman" w:hAnsi="Times New Roman"/>
            <w:color w:val="000000"/>
            <w:sz w:val="20"/>
          </w:rPr>
          <w:t>5 M.R.S.A. § 8058(1)</w:t>
        </w:r>
      </w:hyperlink>
      <w:r>
        <w:rPr>
          <w:rFonts w:ascii="Times New Roman" w:hAnsi="Times New Roman"/>
          <w:color w:val="000000"/>
          <w:sz w:val="20"/>
        </w:rPr>
        <w:t xml:space="preserve">. If a rule does not exceed the rule-making authority, the court next reviews “any other procedural error” related to the promulgation of the rule. </w:t>
      </w:r>
      <w:r>
        <w:rPr>
          <w:rFonts w:ascii="Times New Roman" w:hAnsi="Times New Roman"/>
          <w:i/>
          <w:color w:val="000000"/>
          <w:sz w:val="20"/>
        </w:rPr>
        <w:t>Id.</w:t>
      </w:r>
      <w:r>
        <w:rPr>
          <w:rFonts w:ascii="Times New Roman" w:hAnsi="Times New Roman"/>
          <w:color w:val="000000"/>
          <w:sz w:val="20"/>
        </w:rPr>
        <w:t xml:space="preserve"> No other procedural errors are claimed in this case. Finally, if the rule is procedurally correct and within the agency's rule-making authority, it is reviewed substantively “to determine whether the rule is arbitrary, capricious, an abuse of discretion or otherwise not in accordance with law.”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03317044_1">
        <w:r>
          <w:rPr>
            <w:rFonts w:ascii="Times New Roman" w:hAnsi="Times New Roman"/>
            <w:b/>
            <w:color w:val="000000"/>
            <w:sz w:val="20"/>
            <w:bdr w:val="none" w:space="2"/>
            <w:vertAlign w:val="superscript"/>
          </w:rPr>
          <w:t>[3]</w:t>
        </w:r>
      </w:hyperlink>
      <w:bookmarkStart w:id="149" w:name="co_anchor_B32003317044_1"/>
      <w:bookmarkEnd w:id="149"/>
      <w:r>
        <w:rPr>
          <w:rFonts w:ascii="Times New Roman" w:hAnsi="Times New Roman"/>
          <w:color w:val="000000"/>
          <w:sz w:val="20"/>
        </w:rPr>
        <w:t xml:space="preserve"> [¶ 22] The Superior Court determined that Rule 13 was invalid because it exceeded the rule-making authority of the BEP and was arbitrary, capricious, an abuse of discretion and contrary to the public trust doctrine. We do not accord deference to the Superior Court's determination, </w:t>
      </w:r>
      <w:r>
        <w:rPr>
          <w:rFonts w:ascii="Times New Roman" w:hAnsi="Times New Roman"/>
          <w:i/>
          <w:color w:val="000000"/>
          <w:sz w:val="20"/>
        </w:rPr>
        <w:t xml:space="preserve">see </w:t>
      </w:r>
      <w:hyperlink r:id="r269">
        <w:r>
          <w:rPr>
            <w:rFonts w:ascii="Times New Roman" w:hAnsi="Times New Roman"/>
            <w:i/>
            <w:color w:val="000000"/>
            <w:sz w:val="20"/>
          </w:rPr>
          <w:t>DeMello v. Dep't of Envtl. Prot.,</w:t>
        </w:r>
        <w:r>
          <w:rPr>
            <w:rFonts w:ascii="Times New Roman" w:hAnsi="Times New Roman"/>
            <w:color w:val="000000"/>
            <w:sz w:val="20"/>
          </w:rPr>
          <w:t xml:space="preserve"> 611 A.2d 985, 986 (Me.1992)</w:t>
        </w:r>
      </w:hyperlink>
      <w:r>
        <w:rPr>
          <w:rFonts w:ascii="Times New Roman" w:hAnsi="Times New Roman"/>
          <w:color w:val="000000"/>
          <w:sz w:val="20"/>
        </w:rPr>
        <w:t xml:space="preserve">, but we directly review the rule and the rule-making record to determine whether the rule exceeds the BEP's statutory authority or is arbitrary or contrary to law, </w:t>
      </w:r>
      <w:r>
        <w:rPr>
          <w:rFonts w:ascii="Times New Roman" w:hAnsi="Times New Roman"/>
          <w:i/>
          <w:color w:val="000000"/>
          <w:sz w:val="20"/>
        </w:rPr>
        <w:t xml:space="preserve">see </w:t>
      </w:r>
      <w:hyperlink r:id="r270">
        <w:r>
          <w:rPr>
            <w:rFonts w:ascii="Times New Roman" w:hAnsi="Times New Roman"/>
            <w:i/>
            <w:color w:val="000000"/>
            <w:sz w:val="20"/>
          </w:rPr>
          <w:t>Cumberland Farms,</w:t>
        </w:r>
        <w:r>
          <w:rPr>
            <w:rFonts w:ascii="Times New Roman" w:hAnsi="Times New Roman"/>
            <w:color w:val="000000"/>
            <w:sz w:val="20"/>
          </w:rPr>
          <w:t xml:space="preserve"> 428 A.2d at 874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03317044_1">
        <w:r>
          <w:rPr>
            <w:rFonts w:ascii="Times New Roman" w:hAnsi="Times New Roman"/>
            <w:b/>
            <w:color w:val="000000"/>
            <w:sz w:val="20"/>
            <w:bdr w:val="none" w:space="2"/>
            <w:vertAlign w:val="superscript"/>
          </w:rPr>
          <w:t>[4]</w:t>
        </w:r>
      </w:hyperlink>
      <w:bookmarkStart w:id="150" w:name="co_anchor_B42003317044_1"/>
      <w:bookmarkEnd w:id="150"/>
      <w:r>
        <w:rPr>
          <w:rFonts w:ascii="Times New Roman" w:hAnsi="Times New Roman"/>
          <w:color w:val="000000"/>
          <w:sz w:val="20"/>
        </w:rPr>
        <w:t xml:space="preserve"> </w:t>
      </w:r>
      <w:hyperlink w:anchor="co_anchor_F52003317044_1">
        <w:r>
          <w:rPr>
            <w:rFonts w:ascii="Times New Roman" w:hAnsi="Times New Roman"/>
            <w:b/>
            <w:color w:val="000000"/>
            <w:sz w:val="20"/>
            <w:bdr w:val="none" w:space="2"/>
            <w:vertAlign w:val="superscript"/>
          </w:rPr>
          <w:t>[5]</w:t>
        </w:r>
      </w:hyperlink>
      <w:bookmarkStart w:id="151" w:name="co_anchor_B52003317044_1"/>
      <w:bookmarkEnd w:id="151"/>
      <w:r>
        <w:rPr>
          <w:rFonts w:ascii="Times New Roman" w:hAnsi="Times New Roman"/>
          <w:color w:val="000000"/>
          <w:sz w:val="20"/>
        </w:rPr>
        <w:t xml:space="preserve"> </w:t>
      </w:r>
      <w:hyperlink w:anchor="co_anchor_F62003317044_1">
        <w:r>
          <w:rPr>
            <w:rFonts w:ascii="Times New Roman" w:hAnsi="Times New Roman"/>
            <w:b/>
            <w:color w:val="000000"/>
            <w:sz w:val="20"/>
            <w:bdr w:val="none" w:space="2"/>
            <w:vertAlign w:val="superscript"/>
          </w:rPr>
          <w:t>[6]</w:t>
        </w:r>
      </w:hyperlink>
      <w:bookmarkStart w:id="152" w:name="co_anchor_B62003317044_1"/>
      <w:bookmarkEnd w:id="152"/>
      <w:r>
        <w:rPr>
          <w:rFonts w:ascii="Times New Roman" w:hAnsi="Times New Roman"/>
          <w:color w:val="000000"/>
          <w:sz w:val="20"/>
        </w:rPr>
        <w:t xml:space="preserve"> </w:t>
      </w:r>
      <w:hyperlink w:anchor="co_anchor_F72003317044_1">
        <w:r>
          <w:rPr>
            <w:rFonts w:ascii="Times New Roman" w:hAnsi="Times New Roman"/>
            <w:b/>
            <w:color w:val="000000"/>
            <w:sz w:val="20"/>
            <w:bdr w:val="none" w:space="2"/>
            <w:vertAlign w:val="superscript"/>
          </w:rPr>
          <w:t>[7]</w:t>
        </w:r>
      </w:hyperlink>
      <w:bookmarkStart w:id="153" w:name="co_anchor_B72003317044_1"/>
      <w:bookmarkEnd w:id="153"/>
      <w:r>
        <w:rPr>
          <w:rFonts w:ascii="Times New Roman" w:hAnsi="Times New Roman"/>
          <w:color w:val="000000"/>
          <w:sz w:val="20"/>
        </w:rPr>
        <w:t xml:space="preserve"> </w:t>
      </w:r>
      <w:hyperlink w:anchor="co_anchor_F82003317044_1">
        <w:r>
          <w:rPr>
            <w:rFonts w:ascii="Times New Roman" w:hAnsi="Times New Roman"/>
            <w:b/>
            <w:color w:val="000000"/>
            <w:sz w:val="20"/>
            <w:bdr w:val="none" w:space="2"/>
            <w:vertAlign w:val="superscript"/>
          </w:rPr>
          <w:t>[8]</w:t>
        </w:r>
      </w:hyperlink>
      <w:bookmarkStart w:id="154" w:name="co_anchor_B82003317044_1"/>
      <w:bookmarkEnd w:id="154"/>
      <w:r>
        <w:rPr>
          <w:rFonts w:ascii="Times New Roman" w:hAnsi="Times New Roman"/>
          <w:color w:val="000000"/>
          <w:sz w:val="20"/>
        </w:rPr>
        <w:t xml:space="preserve"> [¶ 23] Whether the BEP exceeded its statutory authority or violated other statutes in promulgating Rule 13 is an issue of statutory interpretation. When a statute or statutory scheme is unambiguous, we ascertain the intent of the Legislature from the plain language. </w:t>
      </w:r>
      <w:hyperlink r:id="r271">
        <w:r>
          <w:rPr>
            <w:rFonts w:ascii="Times New Roman" w:hAnsi="Times New Roman"/>
            <w:i/>
            <w:color w:val="000000"/>
            <w:sz w:val="20"/>
          </w:rPr>
          <w:t>Guilford Transp. Ind. v. Pub. Utils. Comm'n,</w:t>
        </w:r>
        <w:r>
          <w:rPr>
            <w:rFonts w:ascii="Times New Roman" w:hAnsi="Times New Roman"/>
            <w:color w:val="000000"/>
            <w:sz w:val="20"/>
          </w:rPr>
          <w:t xml:space="preserve"> 2000 ME 31, ¶ 11, 746 A.2d 910, 913.</w:t>
        </w:r>
      </w:hyperlink>
      <w:r>
        <w:rPr>
          <w:rFonts w:ascii="Times New Roman" w:hAnsi="Times New Roman"/>
          <w:color w:val="000000"/>
          <w:sz w:val="20"/>
        </w:rPr>
        <w:t xml:space="preserve"> When there is ambiguity, however, we defer to the interpretation of a statutory scheme by the agency charged with its implementation as long as the agency's construction is reasonable. </w:t>
      </w:r>
      <w:r>
        <w:rPr>
          <w:rFonts w:ascii="Times New Roman" w:hAnsi="Times New Roman"/>
          <w:i/>
          <w:color w:val="000000"/>
          <w:sz w:val="20"/>
        </w:rPr>
        <w:t>See id.</w:t>
      </w:r>
      <w:r>
        <w:rPr>
          <w:rFonts w:ascii="Times New Roman" w:hAnsi="Times New Roman"/>
          <w:color w:val="000000"/>
          <w:sz w:val="20"/>
        </w:rPr>
        <w:t xml:space="preserve"> A particular statute is not reviewed in isolation but in the context of the statutory and regulatory scheme. </w:t>
      </w:r>
      <w:r>
        <w:rPr>
          <w:rFonts w:ascii="Times New Roman" w:hAnsi="Times New Roman"/>
          <w:i/>
          <w:color w:val="000000"/>
          <w:sz w:val="20"/>
        </w:rPr>
        <w:t xml:space="preserve">See </w:t>
      </w:r>
      <w:hyperlink r:id="r272">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96"/>
                      <a:srcRect/>
                      <a:stretch>
                        <a:fillRect/>
                      </a:stretch>
                    </p:blipFill>
                    <p:spPr>
                      <a:xfrm>
                        <a:off x="0" y="0"/>
                        <a:ext cx="161925" cy="161925"/>
                      </a:xfrm>
                      <a:prstGeom prst="rect"/>
                    </p:spPr>
                  </p:pic>
                </a:graphicData>
              </a:graphic>
            </wp:inline>
          </w:drawing>
        </w:r>
      </w:hyperlink>
      <w:hyperlink r:id="r273">
        <w:r>
          <w:rPr>
            <w:rFonts w:ascii="Times New Roman" w:hAnsi="Times New Roman"/>
            <w:i/>
            <w:color w:val="000000"/>
            <w:sz w:val="20"/>
          </w:rPr>
          <w:t>Food &amp; Drug Admin. v. Brown &amp; Williamson Tobacco Corp.,</w:t>
        </w:r>
        <w:r>
          <w:rPr>
            <w:rFonts w:ascii="Times New Roman" w:hAnsi="Times New Roman"/>
            <w:color w:val="000000"/>
            <w:sz w:val="20"/>
          </w:rPr>
          <w:t xml:space="preserve"> 529 U.S. 120, 132–33, 120 S.Ct. 1291, 146 L.Ed.2d 121 (2000)</w:t>
        </w:r>
      </w:hyperlink>
      <w:r>
        <w:rPr>
          <w:rFonts w:ascii="Times New Roman" w:hAnsi="Times New Roman"/>
          <w:color w:val="000000"/>
          <w:sz w:val="20"/>
        </w:rPr>
        <w:t xml:space="preserve">. Furthermore, if the Legislature's intent is not expressed unambiguously and the interpretation of the statutory scheme involves issues that are within the scope of the agency's expertise, then the agency's interpretation must be given special deference. </w:t>
      </w:r>
      <w:hyperlink r:id="r274">
        <w:r>
          <w:rPr>
            <w:rFonts w:ascii="Times New Roman" w:hAnsi="Times New Roman"/>
            <w:i/>
            <w:color w:val="000000"/>
            <w:sz w:val="20"/>
          </w:rPr>
          <w:t>CWCO, Inc. v. Superintendent of Ins.,</w:t>
        </w:r>
        <w:r>
          <w:rPr>
            <w:rFonts w:ascii="Times New Roman" w:hAnsi="Times New Roman"/>
            <w:color w:val="000000"/>
            <w:sz w:val="20"/>
          </w:rPr>
          <w:t xml:space="preserve"> 1997 ME 226, ¶ 6, 703 A.2d 1258, 1261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55" w:name="co_anchor_I085f380596b711ea80afece79915"/>
    <w:bookmarkStart w:id="156" w:name="co_anchor_I085f380596b711ea80afece792"/>
    <w:p>
      <w:pPr>
        <w:spacing w:before="400" w:after="0" w:line="275" w:lineRule="atLeast"/>
      </w:pPr>
      <w:r>
        <w:rPr>
          <w:rFonts w:ascii="Times New Roman" w:hAnsi="Times New Roman"/>
          <w:color w:val="000000"/>
          <w:sz w:val="20"/>
        </w:rPr>
        <w:t>B. BEP's Rule-making Authority</w:t>
      </w:r>
    </w:p>
    <w:bookmarkEnd w:id="156"/>
    <w:bookmarkEnd w:id="155"/>
    <w:p>
      <w:pPr>
        <w:spacing w:before="0" w:after="0" w:line="275" w:lineRule="atLeast"/>
        <w:jc w:val="both"/>
      </w:pPr>
      <w:hyperlink w:anchor="co_anchor_F92003317044_1">
        <w:r>
          <w:rPr>
            <w:rFonts w:ascii="Times New Roman" w:hAnsi="Times New Roman"/>
            <w:b/>
            <w:color w:val="000000"/>
            <w:sz w:val="20"/>
            <w:bdr w:val="none" w:space="2"/>
            <w:vertAlign w:val="superscript"/>
          </w:rPr>
          <w:t>[9]</w:t>
        </w:r>
      </w:hyperlink>
      <w:bookmarkStart w:id="157" w:name="co_anchor_B92003317044_1"/>
      <w:bookmarkEnd w:id="157"/>
      <w:r>
        <w:rPr>
          <w:rFonts w:ascii="Times New Roman" w:hAnsi="Times New Roman"/>
          <w:color w:val="000000"/>
          <w:sz w:val="20"/>
        </w:rPr>
        <w:t xml:space="preserve"> [¶ 24] The BEP has general rule-making authority pursuant to </w:t>
      </w:r>
      <w:hyperlink r:id="r275">
        <w:r>
          <w:rPr>
            <w:rFonts w:ascii="Times New Roman" w:hAnsi="Times New Roman"/>
            <w:color w:val="000000"/>
            <w:sz w:val="20"/>
          </w:rPr>
          <w:t>38 M.R.S.A. § 341–D(1–B) (2001)</w:t>
        </w:r>
      </w:hyperlink>
      <w:r>
        <w:rPr>
          <w:rFonts w:ascii="Times New Roman" w:hAnsi="Times New Roman"/>
          <w:color w:val="000000"/>
          <w:sz w:val="20"/>
        </w:rPr>
        <w:t xml:space="preserve"> to adopt rules “for the interpretation, implementation and enforcement of any provision of law that the department is charged with administering.” One of the provisions of law within the authority of the DEP is NRPA, </w:t>
      </w:r>
      <w:r>
        <w:rPr>
          <w:rFonts w:ascii="Times New Roman" w:hAnsi="Times New Roman"/>
          <w:i/>
          <w:color w:val="000000"/>
          <w:sz w:val="20"/>
        </w:rPr>
        <w:t>id.</w:t>
      </w:r>
      <w:r>
        <w:rPr>
          <w:rFonts w:ascii="Times New Roman" w:hAnsi="Times New Roman"/>
          <w:color w:val="000000"/>
          <w:sz w:val="20"/>
        </w:rPr>
        <w:t xml:space="preserve"> </w:t>
      </w:r>
      <w:bookmarkStart w:id="158" w:name="co_pp_sp_162_560_1"/>
      <w:r>
        <w:rPr>
          <w:rFonts w:ascii="Times New Roman" w:hAnsi="Times New Roman"/>
          <w:b/>
          <w:color w:val="000000"/>
          <w:sz w:val="20"/>
        </w:rPr>
        <w:t>*560</w:t>
      </w:r>
      <w:bookmarkEnd w:id="158"/>
      <w:r>
        <w:rPr>
          <w:rFonts w:ascii="Times New Roman" w:hAnsi="Times New Roman"/>
          <w:color w:val="000000"/>
          <w:sz w:val="20"/>
        </w:rPr>
        <w:t xml:space="preserve"> </w:t>
      </w:r>
      <w:hyperlink r:id="r276">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96"/>
                      <a:srcRect/>
                      <a:stretch>
                        <a:fillRect/>
                      </a:stretch>
                    </p:blipFill>
                    <p:spPr>
                      <a:xfrm>
                        <a:off x="0" y="0"/>
                        <a:ext cx="161925" cy="161925"/>
                      </a:xfrm>
                      <a:prstGeom prst="rect"/>
                    </p:spPr>
                  </p:pic>
                </a:graphicData>
              </a:graphic>
            </wp:inline>
          </w:drawing>
        </w:r>
      </w:hyperlink>
      <w:hyperlink r:id="r277">
        <w:r>
          <w:rPr>
            <w:rFonts w:ascii="Times New Roman" w:hAnsi="Times New Roman"/>
            <w:color w:val="000000"/>
            <w:sz w:val="20"/>
          </w:rPr>
          <w:t>§§ 480–A</w:t>
        </w:r>
      </w:hyperlink>
      <w:r>
        <w:rPr>
          <w:rFonts w:ascii="Times New Roman" w:hAnsi="Times New Roman"/>
          <w:color w:val="000000"/>
          <w:sz w:val="20"/>
        </w:rPr>
        <w:t xml:space="preserve"> to </w:t>
      </w:r>
      <w:hyperlink r:id="r278">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96"/>
                      <a:srcRect/>
                      <a:stretch>
                        <a:fillRect/>
                      </a:stretch>
                    </p:blipFill>
                    <p:spPr>
                      <a:xfrm>
                        <a:off x="0" y="0"/>
                        <a:ext cx="161925" cy="161925"/>
                      </a:xfrm>
                      <a:prstGeom prst="rect"/>
                    </p:spPr>
                  </p:pic>
                </a:graphicData>
              </a:graphic>
            </wp:inline>
          </w:drawing>
        </w:r>
      </w:hyperlink>
      <w:hyperlink r:id="r279">
        <w:r>
          <w:rPr>
            <w:rFonts w:ascii="Times New Roman" w:hAnsi="Times New Roman"/>
            <w:color w:val="000000"/>
            <w:sz w:val="20"/>
          </w:rPr>
          <w:t>480–Z (2001 &amp; Supp.2002)</w:t>
        </w:r>
      </w:hyperlink>
      <w:r>
        <w:rPr>
          <w:rFonts w:ascii="Times New Roman" w:hAnsi="Times New Roman"/>
          <w:color w:val="000000"/>
          <w:sz w:val="20"/>
        </w:rPr>
        <w:t xml:space="preserve">. NRPA requires permits for certain activities, including the construction of piers and wharves. </w:t>
      </w:r>
      <w:r>
        <w:rPr>
          <w:rFonts w:ascii="Times New Roman" w:hAnsi="Times New Roman"/>
          <w:i/>
          <w:color w:val="000000"/>
          <w:sz w:val="20"/>
        </w:rPr>
        <w:t>Id.</w:t>
      </w:r>
      <w:r>
        <w:rPr>
          <w:rFonts w:ascii="Times New Roman" w:hAnsi="Times New Roman"/>
          <w:color w:val="000000"/>
          <w:sz w:val="20"/>
        </w:rPr>
        <w:t xml:space="preserve"> § 480–C (2001 &amp; Supp.2002). In addition to its general rule-making authority, </w:t>
      </w:r>
      <w:hyperlink r:id="r280">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96"/>
                      <a:srcRect/>
                      <a:stretch>
                        <a:fillRect/>
                      </a:stretch>
                    </p:blipFill>
                    <p:spPr>
                      <a:xfrm>
                        <a:off x="0" y="0"/>
                        <a:ext cx="161925" cy="161925"/>
                      </a:xfrm>
                      <a:prstGeom prst="rect"/>
                    </p:spPr>
                  </p:pic>
                </a:graphicData>
              </a:graphic>
            </wp:inline>
          </w:drawing>
        </w:r>
      </w:hyperlink>
      <w:hyperlink r:id="r281">
        <w:r>
          <w:rPr>
            <w:rFonts w:ascii="Times New Roman" w:hAnsi="Times New Roman"/>
            <w:color w:val="000000"/>
            <w:sz w:val="20"/>
          </w:rPr>
          <w:t>section 344(7)</w:t>
        </w:r>
      </w:hyperlink>
      <w:r>
        <w:rPr>
          <w:rFonts w:ascii="Times New Roman" w:hAnsi="Times New Roman"/>
          <w:color w:val="000000"/>
          <w:sz w:val="20"/>
        </w:rPr>
        <w:t xml:space="preserve"> authorizes the BEP to “permit, by rule,” activities that would otherwise require individual permits. Rule 13 was adopted pursuant to this express authority. It comes within the ambit of </w:t>
      </w:r>
      <w:hyperlink r:id="r282">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96"/>
                      <a:srcRect/>
                      <a:stretch>
                        <a:fillRect/>
                      </a:stretch>
                    </p:blipFill>
                    <p:spPr>
                      <a:xfrm>
                        <a:off x="0" y="0"/>
                        <a:ext cx="161925" cy="161925"/>
                      </a:xfrm>
                      <a:prstGeom prst="rect"/>
                    </p:spPr>
                  </p:pic>
                </a:graphicData>
              </a:graphic>
            </wp:inline>
          </w:drawing>
        </w:r>
      </w:hyperlink>
      <w:hyperlink r:id="r283">
        <w:r>
          <w:rPr>
            <w:rFonts w:ascii="Times New Roman" w:hAnsi="Times New Roman"/>
            <w:color w:val="000000"/>
            <w:sz w:val="20"/>
          </w:rPr>
          <w:t>section 344(7)</w:t>
        </w:r>
      </w:hyperlink>
      <w:r>
        <w:rPr>
          <w:rFonts w:ascii="Times New Roman" w:hAnsi="Times New Roman"/>
          <w:color w:val="000000"/>
          <w:sz w:val="20"/>
        </w:rPr>
        <w:t xml:space="preserve"> because it concerns the construction of structures in coastal wetlands, an activity that requires a permit and an activity that the BEP determined will have no significant impact. We conclude that the BEP had the authority, under the specific grant of rule-making power for permits by rule in </w:t>
      </w:r>
      <w:hyperlink r:id="r284">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96"/>
                      <a:srcRect/>
                      <a:stretch>
                        <a:fillRect/>
                      </a:stretch>
                    </p:blipFill>
                    <p:spPr>
                      <a:xfrm>
                        <a:off x="0" y="0"/>
                        <a:ext cx="161925" cy="161925"/>
                      </a:xfrm>
                      <a:prstGeom prst="rect"/>
                    </p:spPr>
                  </p:pic>
                </a:graphicData>
              </a:graphic>
            </wp:inline>
          </w:drawing>
        </w:r>
      </w:hyperlink>
      <w:hyperlink r:id="r285">
        <w:r>
          <w:rPr>
            <w:rFonts w:ascii="Times New Roman" w:hAnsi="Times New Roman"/>
            <w:color w:val="000000"/>
            <w:sz w:val="20"/>
          </w:rPr>
          <w:t>section 344(7)</w:t>
        </w:r>
      </w:hyperlink>
      <w:r>
        <w:rPr>
          <w:rFonts w:ascii="Times New Roman" w:hAnsi="Times New Roman"/>
          <w:color w:val="000000"/>
          <w:sz w:val="20"/>
        </w:rPr>
        <w:t>, to adopt Rule 13.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25] Although CLF and the Gagnebins argue that the BEP exceeded the scope of its rule-making authority in adopting Rule 13, they contend it is because the rule allows for the construction of docks without a consideration of the NRPA standards. This argument, that Rule 13 is contrary to the provisions of NRPA, is a substantive challenge to the rule.</w:t>
      </w:r>
    </w:p>
    <w:p>
      <w:pPr>
        <w:spacing w:before="0" w:after="0" w:line="275" w:lineRule="atLeast"/>
        <w:jc w:val="both"/>
      </w:pPr>
      <w:r>
        <w:rPr>
          <w:rFonts w:ascii="Times New Roman" w:hAnsi="Times New Roman"/>
          <w:color w:val="000000"/>
          <w:sz w:val="20"/>
        </w:rPr>
        <w:t> </w:t>
      </w:r>
    </w:p>
    <w:bookmarkStart w:id="159" w:name="co_anchor_I085f380696b711ea80afece79915"/>
    <w:bookmarkStart w:id="160" w:name="co_anchor_I085f380696b711ea80afece792"/>
    <w:p>
      <w:pPr>
        <w:spacing w:before="400" w:after="0" w:line="275" w:lineRule="atLeast"/>
      </w:pPr>
      <w:r>
        <w:rPr>
          <w:rFonts w:ascii="Times New Roman" w:hAnsi="Times New Roman"/>
          <w:color w:val="000000"/>
          <w:sz w:val="20"/>
        </w:rPr>
        <w:t>C. Contrary to Law</w:t>
      </w:r>
    </w:p>
    <w:bookmarkEnd w:id="160"/>
    <w:bookmarkEnd w:id="159"/>
    <w:bookmarkStart w:id="161" w:name="co_anchor_I085f380696b711ea80afece793"/>
    <w:p>
      <w:pPr>
        <w:pBdr>
          <w:left w:val="none" w:space="10"/>
        </w:pBdr>
        <w:spacing w:before="400" w:after="0" w:line="275" w:lineRule="atLeast"/>
        <w:ind w:left="200" w:right="0" w:firstLine="0"/>
      </w:pPr>
      <w:r>
        <w:rPr>
          <w:rFonts w:ascii="Times New Roman" w:hAnsi="Times New Roman"/>
          <w:color w:val="000000"/>
          <w:sz w:val="20"/>
        </w:rPr>
        <w:t>1. NRPA</w:t>
      </w:r>
    </w:p>
    <w:bookmarkEnd w:id="161"/>
    <w:p>
      <w:pPr>
        <w:spacing w:before="0" w:after="0" w:line="275" w:lineRule="atLeast"/>
        <w:jc w:val="both"/>
      </w:pPr>
      <w:r>
        <w:rPr>
          <w:rFonts w:ascii="Times New Roman" w:hAnsi="Times New Roman"/>
          <w:color w:val="000000"/>
          <w:sz w:val="20"/>
        </w:rPr>
        <w:t xml:space="preserve">[¶ 26] Having determined that Rule 13 is not beyond the power of BEP and there being no other procedural challenge to the enactment of the rule, we turn to the major contention of CLF and the Gagnebins, that Rule 13 is substantively invalid because it is contrary to the provisions of NRPA. CLF and the Gagnebins also challenge whether Rule 13 meets the </w:t>
      </w:r>
      <w:hyperlink r:id="r286">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96"/>
                      <a:srcRect/>
                      <a:stretch>
                        <a:fillRect/>
                      </a:stretch>
                    </p:blipFill>
                    <p:spPr>
                      <a:xfrm>
                        <a:off x="0" y="0"/>
                        <a:ext cx="161925" cy="161925"/>
                      </a:xfrm>
                      <a:prstGeom prst="rect"/>
                    </p:spPr>
                  </p:pic>
                </a:graphicData>
              </a:graphic>
            </wp:inline>
          </w:drawing>
        </w:r>
      </w:hyperlink>
      <w:hyperlink r:id="r287">
        <w:r>
          <w:rPr>
            <w:rFonts w:ascii="Times New Roman" w:hAnsi="Times New Roman"/>
            <w:color w:val="000000"/>
            <w:sz w:val="20"/>
          </w:rPr>
          <w:t>section 344(7)</w:t>
        </w:r>
      </w:hyperlink>
      <w:r>
        <w:rPr>
          <w:rFonts w:ascii="Times New Roman" w:hAnsi="Times New Roman"/>
          <w:color w:val="000000"/>
          <w:sz w:val="20"/>
        </w:rPr>
        <w:t xml:space="preserve"> requirement of “no significant impact upon the environment,” but they do so in the context of their argument that Rule 13 is arbitrary and capricious, an argument that is discussed </w:t>
      </w:r>
      <w:r>
        <w:rPr>
          <w:rFonts w:ascii="Times New Roman" w:hAnsi="Times New Roman"/>
          <w:i/>
          <w:color w:val="000000"/>
          <w:sz w:val="20"/>
        </w:rPr>
        <w:t>infra.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27] CLF and the Gagnebins contend that Rule 13 violates section 480–D(1) of NRPA, which requires that any permitted activity not “unreasonably interfere with existing scenic, aesthetic, recreational or navigational uses.” Johnson argues that the BEP has determined that piers and wharves meeting Rule 13 standards will have no significant impact on the environment, and, therefore, those piers and wharves do not need to meet the NRPA standards. Alternatively, he argues that the BEP's finding of no significant impact is equivalent to a determination that the permitted activity will not unreasonably interfere with existing uses.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28] We first analyze whether Rule 13 must comply with the NRPA provisions in order to be valid. As we stated above, </w:t>
      </w:r>
      <w:hyperlink r:id="r288">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96"/>
                      <a:srcRect/>
                      <a:stretch>
                        <a:fillRect/>
                      </a:stretch>
                    </p:blipFill>
                    <p:spPr>
                      <a:xfrm>
                        <a:off x="0" y="0"/>
                        <a:ext cx="161925" cy="161925"/>
                      </a:xfrm>
                      <a:prstGeom prst="rect"/>
                    </p:spPr>
                  </p:pic>
                </a:graphicData>
              </a:graphic>
            </wp:inline>
          </w:drawing>
        </w:r>
      </w:hyperlink>
      <w:hyperlink r:id="r289">
        <w:r>
          <w:rPr>
            <w:rFonts w:ascii="Times New Roman" w:hAnsi="Times New Roman"/>
            <w:color w:val="000000"/>
            <w:sz w:val="20"/>
          </w:rPr>
          <w:t>section 344(7)</w:t>
        </w:r>
      </w:hyperlink>
      <w:r>
        <w:rPr>
          <w:rFonts w:ascii="Times New Roman" w:hAnsi="Times New Roman"/>
          <w:color w:val="000000"/>
          <w:sz w:val="20"/>
        </w:rPr>
        <w:t xml:space="preserve"> is the source of authority for the promulgation of a permit by rule regulation for the construction of piers and wharves in coastal wetlands. There is no language in </w:t>
      </w:r>
      <w:hyperlink r:id="r290">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96"/>
                      <a:srcRect/>
                      <a:stretch>
                        <a:fillRect/>
                      </a:stretch>
                    </p:blipFill>
                    <p:spPr>
                      <a:xfrm>
                        <a:off x="0" y="0"/>
                        <a:ext cx="161925" cy="161925"/>
                      </a:xfrm>
                      <a:prstGeom prst="rect"/>
                    </p:spPr>
                  </p:pic>
                </a:graphicData>
              </a:graphic>
            </wp:inline>
          </w:drawing>
        </w:r>
      </w:hyperlink>
      <w:hyperlink r:id="r291">
        <w:r>
          <w:rPr>
            <w:rFonts w:ascii="Times New Roman" w:hAnsi="Times New Roman"/>
            <w:color w:val="000000"/>
            <w:sz w:val="20"/>
          </w:rPr>
          <w:t>section 344(7)</w:t>
        </w:r>
      </w:hyperlink>
      <w:r>
        <w:rPr>
          <w:rFonts w:ascii="Times New Roman" w:hAnsi="Times New Roman"/>
          <w:color w:val="000000"/>
          <w:sz w:val="20"/>
        </w:rPr>
        <w:t xml:space="preserve"> that either allows the BEP to disregard NRPA in the permit by rule regulations or that expressly requires the regulations to comply with NRPA. The silence of </w:t>
      </w:r>
      <w:hyperlink r:id="r292">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96"/>
                      <a:srcRect/>
                      <a:stretch>
                        <a:fillRect/>
                      </a:stretch>
                    </p:blipFill>
                    <p:spPr>
                      <a:xfrm>
                        <a:off x="0" y="0"/>
                        <a:ext cx="161925" cy="161925"/>
                      </a:xfrm>
                      <a:prstGeom prst="rect"/>
                    </p:spPr>
                  </p:pic>
                </a:graphicData>
              </a:graphic>
            </wp:inline>
          </w:drawing>
        </w:r>
      </w:hyperlink>
      <w:hyperlink r:id="r293">
        <w:r>
          <w:rPr>
            <w:rFonts w:ascii="Times New Roman" w:hAnsi="Times New Roman"/>
            <w:color w:val="000000"/>
            <w:sz w:val="20"/>
          </w:rPr>
          <w:t>section 344(7)</w:t>
        </w:r>
      </w:hyperlink>
      <w:r>
        <w:rPr>
          <w:rFonts w:ascii="Times New Roman" w:hAnsi="Times New Roman"/>
          <w:color w:val="000000"/>
          <w:sz w:val="20"/>
        </w:rPr>
        <w:t xml:space="preserve"> in this regard creates an ambiguity as to whether regulations enacted pursuant to </w:t>
      </w:r>
      <w:hyperlink r:id="r294">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96"/>
                      <a:srcRect/>
                      <a:stretch>
                        <a:fillRect/>
                      </a:stretch>
                    </p:blipFill>
                    <p:spPr>
                      <a:xfrm>
                        <a:off x="0" y="0"/>
                        <a:ext cx="161925" cy="161925"/>
                      </a:xfrm>
                      <a:prstGeom prst="rect"/>
                    </p:spPr>
                  </p:pic>
                </a:graphicData>
              </a:graphic>
            </wp:inline>
          </w:drawing>
        </w:r>
      </w:hyperlink>
      <w:hyperlink r:id="r295">
        <w:r>
          <w:rPr>
            <w:rFonts w:ascii="Times New Roman" w:hAnsi="Times New Roman"/>
            <w:color w:val="000000"/>
            <w:sz w:val="20"/>
          </w:rPr>
          <w:t>section 344(7)</w:t>
        </w:r>
      </w:hyperlink>
      <w:r>
        <w:rPr>
          <w:rFonts w:ascii="Times New Roman" w:hAnsi="Times New Roman"/>
          <w:color w:val="000000"/>
          <w:sz w:val="20"/>
        </w:rPr>
        <w:t xml:space="preserve"> must comport with NRPA or can allow for permits for activities that do not strictly comply with NRPA standards.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29] Because of this ambiguity, we look to the interpretation of the agency charged with administering NRPA and </w:t>
      </w:r>
      <w:hyperlink r:id="r296">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96"/>
                      <a:srcRect/>
                      <a:stretch>
                        <a:fillRect/>
                      </a:stretch>
                    </p:blipFill>
                    <p:spPr>
                      <a:xfrm>
                        <a:off x="0" y="0"/>
                        <a:ext cx="161925" cy="161925"/>
                      </a:xfrm>
                      <a:prstGeom prst="rect"/>
                    </p:spPr>
                  </p:pic>
                </a:graphicData>
              </a:graphic>
            </wp:inline>
          </w:drawing>
        </w:r>
      </w:hyperlink>
      <w:hyperlink r:id="r297">
        <w:r>
          <w:rPr>
            <w:rFonts w:ascii="Times New Roman" w:hAnsi="Times New Roman"/>
            <w:color w:val="000000"/>
            <w:sz w:val="20"/>
          </w:rPr>
          <w:t>section 344(7)</w:t>
        </w:r>
      </w:hyperlink>
      <w:r>
        <w:rPr>
          <w:rFonts w:ascii="Times New Roman" w:hAnsi="Times New Roman"/>
          <w:color w:val="000000"/>
          <w:sz w:val="20"/>
        </w:rPr>
        <w:t>. We start with the 1992 version of Rule 13 to ascertain the BEP and DEP's interpretation.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03317044_1">
        <w:r>
          <w:rPr>
            <w:rFonts w:ascii="Times New Roman" w:hAnsi="Times New Roman"/>
            <w:b/>
            <w:color w:val="000000"/>
            <w:sz w:val="20"/>
            <w:bdr w:val="none" w:space="2"/>
            <w:vertAlign w:val="superscript"/>
          </w:rPr>
          <w:t>[10]</w:t>
        </w:r>
      </w:hyperlink>
      <w:bookmarkStart w:id="162" w:name="co_anchor_B102003317044_1"/>
      <w:bookmarkEnd w:id="162"/>
      <w:r>
        <w:rPr>
          <w:rFonts w:ascii="Times New Roman" w:hAnsi="Times New Roman"/>
          <w:color w:val="000000"/>
          <w:sz w:val="20"/>
        </w:rPr>
        <w:t xml:space="preserve"> [¶ 30] The 1992 version stated that the standards in the rule were “designed to insure that piers, wharves and piling projects will not unreasonably interfere with existing scenic, aesthetic or navigational uses.” This is identical to the NRPA language in section 480–D(1) except </w:t>
      </w:r>
      <w:bookmarkStart w:id="163" w:name="co_pp_sp_162_561_1"/>
      <w:r>
        <w:rPr>
          <w:rFonts w:ascii="Times New Roman" w:hAnsi="Times New Roman"/>
          <w:b/>
          <w:color w:val="000000"/>
          <w:sz w:val="20"/>
        </w:rPr>
        <w:t>*561</w:t>
      </w:r>
      <w:bookmarkEnd w:id="163"/>
      <w:r>
        <w:rPr>
          <w:rFonts w:ascii="Times New Roman" w:hAnsi="Times New Roman"/>
          <w:color w:val="000000"/>
          <w:sz w:val="20"/>
        </w:rPr>
        <w:t xml:space="preserve"> for the omission of the word “recreational.” This quoted language is not found in the 1995 version of Rule 13. However, a similar statement was placed in the 1995 version of Rule 1, which applies to Rule 13 activities. Furthermore, the Rule 13 standards are almost identical in the 1992 and the 1995 versions. Because the 1992 standards were designed to insure no unreasonable interference with existing uses, the 1995 standards were likewise designed to insure no unreasonable interference. We conclude the DEP and BEP designed Rule 13 to conform to NRPA and that they construe </w:t>
      </w:r>
      <w:hyperlink r:id="r298">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96"/>
                      <a:srcRect/>
                      <a:stretch>
                        <a:fillRect/>
                      </a:stretch>
                    </p:blipFill>
                    <p:spPr>
                      <a:xfrm>
                        <a:off x="0" y="0"/>
                        <a:ext cx="161925" cy="161925"/>
                      </a:xfrm>
                      <a:prstGeom prst="rect"/>
                    </p:spPr>
                  </p:pic>
                </a:graphicData>
              </a:graphic>
            </wp:inline>
          </w:drawing>
        </w:r>
      </w:hyperlink>
      <w:hyperlink r:id="r299">
        <w:r>
          <w:rPr>
            <w:rFonts w:ascii="Times New Roman" w:hAnsi="Times New Roman"/>
            <w:color w:val="000000"/>
            <w:sz w:val="20"/>
          </w:rPr>
          <w:t>section 344(7)</w:t>
        </w:r>
      </w:hyperlink>
      <w:r>
        <w:rPr>
          <w:rFonts w:ascii="Times New Roman" w:hAnsi="Times New Roman"/>
          <w:color w:val="000000"/>
          <w:sz w:val="20"/>
        </w:rPr>
        <w:t xml:space="preserve"> to mean that Rule 13 was required to conform to NRPA. Because this is a reasonable construction of a statute by the agency that administers it, we defer to its construction.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03317044_1">
        <w:r>
          <w:rPr>
            <w:rFonts w:ascii="Times New Roman" w:hAnsi="Times New Roman"/>
            <w:b/>
            <w:color w:val="000000"/>
            <w:sz w:val="20"/>
            <w:bdr w:val="none" w:space="2"/>
            <w:vertAlign w:val="superscript"/>
          </w:rPr>
          <w:t>[11]</w:t>
        </w:r>
      </w:hyperlink>
      <w:bookmarkStart w:id="164" w:name="co_anchor_B112003317044_1"/>
      <w:bookmarkEnd w:id="164"/>
      <w:r>
        <w:rPr>
          <w:rFonts w:ascii="Times New Roman" w:hAnsi="Times New Roman"/>
          <w:color w:val="000000"/>
          <w:sz w:val="20"/>
        </w:rPr>
        <w:t xml:space="preserve"> [¶ 31] Whether Rule 13 actually meets NRPA requirements is the next question. In answering this question we rely on the agency's expertise. The DEP, as the agency charged with protecting Maine's natural resources, has been entrusted by the Legislature with extensive responsibilities and is expected to have the expertise to carry out those duties, including knowledge of the general uses of the natural resources. In recommending to the BEP the adoption of regulations, the DEP is expected to exercise its expertise as is the BEP in promulgating regulations. When an agency utilizes its expertise in setting policy, as long as it does not contravene its statutory authority, we defer to its policy determinations. </w:t>
      </w:r>
      <w:r>
        <w:rPr>
          <w:rFonts w:ascii="Times New Roman" w:hAnsi="Times New Roman"/>
          <w:i/>
          <w:color w:val="000000"/>
          <w:sz w:val="20"/>
        </w:rPr>
        <w:t xml:space="preserve">See, e.g., </w:t>
      </w:r>
      <w:hyperlink r:id="r300">
        <w:r>
          <w:rPr>
            <w:rFonts w:ascii="Times New Roman" w:hAnsi="Times New Roman"/>
            <w:i/>
            <w:color w:val="000000"/>
            <w:sz w:val="20"/>
          </w:rPr>
          <w:t>C.H. Rich Co. v. Bd. of Envtl. Prot.,</w:t>
        </w:r>
        <w:r>
          <w:rPr>
            <w:rFonts w:ascii="Times New Roman" w:hAnsi="Times New Roman"/>
            <w:color w:val="000000"/>
            <w:sz w:val="20"/>
          </w:rPr>
          <w:t xml:space="preserve"> 567 A.2d 69, 70–71 (Me.1989)</w:t>
        </w:r>
      </w:hyperlink>
      <w:r>
        <w:rPr>
          <w:rFonts w:ascii="Times New Roman" w:hAnsi="Times New Roman"/>
          <w:color w:val="000000"/>
          <w:sz w:val="20"/>
        </w:rPr>
        <w:t xml:space="preserve"> (upholding the BEP's denial of wharf replacement permit in which BEP utilized its knowledge of construction of wharves and flow of waters). In recommending and promulgating Rule 13 the DEP and the BEP exercised their respective expertise, including their knowledge of the uses of the coastal wetlands, to set the standards for piers and wharves that would not unreasonably interfere with existing uses and have no significant impact on the environment.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03317044_1">
        <w:r>
          <w:rPr>
            <w:rFonts w:ascii="Times New Roman" w:hAnsi="Times New Roman"/>
            <w:b/>
            <w:color w:val="000000"/>
            <w:sz w:val="20"/>
            <w:bdr w:val="none" w:space="2"/>
            <w:vertAlign w:val="superscript"/>
          </w:rPr>
          <w:t>[12]</w:t>
        </w:r>
      </w:hyperlink>
      <w:bookmarkStart w:id="165" w:name="co_anchor_B122003317044_1"/>
      <w:bookmarkEnd w:id="165"/>
      <w:r>
        <w:rPr>
          <w:rFonts w:ascii="Times New Roman" w:hAnsi="Times New Roman"/>
          <w:color w:val="000000"/>
          <w:sz w:val="20"/>
        </w:rPr>
        <w:t xml:space="preserve"> [¶ 32] CLF and the Gagnebins have suggested several ways in which Rule 13 does not insure that there will be no reasonable interference with existing uses. For example, with regard to the impact of a proposed pier or wharf on existing scenic or aesthetic uses, they argue that there is no Rule 13 standard that can insure no unreasonable interference. However, the requirement of photographs of the area appears designed to meet this very standard.</w:t>
      </w:r>
      <w:bookmarkStart w:id="166" w:name="co_fnRef_B00772003317044_ID0ENWBI_1"/>
      <w:hyperlink w:anchor="co_footnote_B00772003317044_1">
        <w:r>
          <w:rPr>
            <w:rFonts w:ascii="Times New Roman" w:hAnsi="Times New Roman"/>
            <w:color w:val="000000"/>
            <w:sz w:val="16"/>
            <w:vertAlign w:val="superscript"/>
          </w:rPr>
          <w:t>7</w:t>
        </w:r>
      </w:hyperlink>
      <w:bookmarkEnd w:id="166"/>
      <w:r>
        <w:rPr>
          <w:rFonts w:ascii="Times New Roman" w:hAnsi="Times New Roman"/>
          <w:color w:val="000000"/>
          <w:sz w:val="20"/>
        </w:rPr>
        <w:t xml:space="preserve"> Indeed, photographs are a means of insuring compliance with this NRPA standard for individual permits as well as permits by rule. </w:t>
      </w:r>
      <w:r>
        <w:rPr>
          <w:rFonts w:ascii="Times New Roman" w:hAnsi="Times New Roman"/>
          <w:i/>
          <w:color w:val="000000"/>
          <w:sz w:val="20"/>
        </w:rPr>
        <w:t>See</w:t>
      </w:r>
      <w:r>
        <w:rPr>
          <w:rFonts w:ascii="Times New Roman" w:hAnsi="Times New Roman"/>
          <w:color w:val="000000"/>
          <w:sz w:val="20"/>
        </w:rPr>
        <w:t xml:space="preserve"> </w:t>
      </w:r>
      <w:hyperlink r:id="r301">
        <w:r>
          <w:rPr>
            <w:rFonts w:ascii="Times New Roman" w:hAnsi="Times New Roman"/>
            <w:color w:val="000000"/>
            <w:sz w:val="20"/>
          </w:rPr>
          <w:t xml:space="preserve">06–096 </w:t>
        </w:r>
        <w:r>
          <w:rPr>
            <w:rFonts w:ascii="Times New Roman" w:hAnsi="Times New Roman"/>
            <w:color w:val="000000"/>
            <w:sz w:val="20"/>
          </w:rPr>
          <w:t>Code Me</w:t>
        </w:r>
        <w:r>
          <w:rPr>
            <w:rFonts w:ascii="Times New Roman" w:hAnsi="Times New Roman"/>
            <w:color w:val="000000"/>
            <w:sz w:val="20"/>
          </w:rPr>
          <w:t>. R. ch. 310, § 9(B)(4) (2002)</w:t>
        </w:r>
      </w:hyperlink>
      <w:r>
        <w:rPr>
          <w:rFonts w:ascii="Times New Roman" w:hAnsi="Times New Roman"/>
          <w:color w:val="000000"/>
          <w:sz w:val="20"/>
        </w:rPr>
        <w:t xml:space="preserve">. We defer to the expertise of the DEP and the BEP, and their assessment that the submission of photographs of the area is a reasonable means of demonstrating the existing scenic and aesthetic uses. The photographs when combined with the submission of the project design plan allow the DEP official who reviews the notification form submitted by the applicant to determine if the proposed project is questionable as to whether it will interfere with existing uses. If the photographs and the design demonstrate that the proposed dock will unreasonably interfere with existing scenic and aesthetic uses, the DEP can deny the Rule 13 permit or contact the applicant with concerns. </w:t>
      </w:r>
      <w:r>
        <w:rPr>
          <w:rFonts w:ascii="Times New Roman" w:hAnsi="Times New Roman"/>
          <w:i/>
          <w:color w:val="000000"/>
          <w:sz w:val="20"/>
        </w:rPr>
        <w:t xml:space="preserve">See </w:t>
      </w:r>
      <w:r>
        <w:rPr>
          <w:rFonts w:ascii="Times New Roman" w:hAnsi="Times New Roman"/>
          <w:i/>
          <w:color w:val="000000"/>
          <w:sz w:val="20"/>
        </w:rPr>
        <w:t>id.</w:t>
      </w:r>
      <w:r>
        <w:rPr>
          <w:rFonts w:ascii="Times New Roman" w:hAnsi="Times New Roman"/>
          <w:color w:val="000000"/>
          <w:sz w:val="20"/>
        </w:rPr>
        <w:t xml:space="preserve"> ch. 305, § 1(C)(1) (1995).</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03317044_1">
        <w:r>
          <w:rPr>
            <w:rFonts w:ascii="Times New Roman" w:hAnsi="Times New Roman"/>
            <w:b/>
            <w:color w:val="000000"/>
            <w:sz w:val="20"/>
            <w:bdr w:val="none" w:space="2"/>
            <w:vertAlign w:val="superscript"/>
          </w:rPr>
          <w:t>[13]</w:t>
        </w:r>
      </w:hyperlink>
      <w:bookmarkStart w:id="167" w:name="co_anchor_B132003317044_1"/>
      <w:bookmarkEnd w:id="167"/>
      <w:r>
        <w:rPr>
          <w:rFonts w:ascii="Times New Roman" w:hAnsi="Times New Roman"/>
          <w:color w:val="000000"/>
          <w:sz w:val="20"/>
        </w:rPr>
        <w:t xml:space="preserve"> [¶ 33] There is no standard in Rule 13 that, on its face, takes into consideration </w:t>
      </w:r>
      <w:bookmarkStart w:id="168" w:name="co_pp_sp_162_562_1"/>
      <w:r>
        <w:rPr>
          <w:rFonts w:ascii="Times New Roman" w:hAnsi="Times New Roman"/>
          <w:b/>
          <w:color w:val="000000"/>
          <w:sz w:val="20"/>
        </w:rPr>
        <w:t>*562</w:t>
      </w:r>
      <w:bookmarkEnd w:id="168"/>
      <w:r>
        <w:rPr>
          <w:rFonts w:ascii="Times New Roman" w:hAnsi="Times New Roman"/>
          <w:color w:val="000000"/>
          <w:sz w:val="20"/>
        </w:rPr>
        <w:t xml:space="preserve"> the recreational uses of the location in which the pier or wharf is to be constructed. Even the statement in the 1992 version referring to other scenic, aesthetic or navigational uses omitted the term “recreational.” However, we think that it is reasonable to defer to the knowledge of the DEP and the BEP of the recreational uses that are made in the coastal wetlands in the locations in which Rule 13 piers and wharves can be constructed.</w:t>
      </w:r>
      <w:bookmarkStart w:id="169" w:name="co_fnRef_B00882003317044_ID0EUZBI_1"/>
      <w:hyperlink w:anchor="co_footnote_B00882003317044_1">
        <w:r>
          <w:rPr>
            <w:rFonts w:ascii="Times New Roman" w:hAnsi="Times New Roman"/>
            <w:color w:val="000000"/>
            <w:sz w:val="16"/>
            <w:vertAlign w:val="superscript"/>
          </w:rPr>
          <w:t>8</w:t>
        </w:r>
      </w:hyperlink>
      <w:bookmarkEnd w:id="169"/>
      <w:r>
        <w:rPr>
          <w:rFonts w:ascii="Times New Roman" w:hAnsi="Times New Roman"/>
          <w:color w:val="000000"/>
          <w:sz w:val="20"/>
        </w:rPr>
        <w:t xml:space="preserve"> Probably the most common recreational use is boating, and that use is considered in the standards that are concerned with navigation. Another likely recreational use is fishing, and we think it is reasonable to assume that the DEP and the BEP have knowledge of the general recreational fishing use of the areas and concluded that such use would not be interfered with by Rule 13 docks.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34] CLF and the Gagnebins also argue that the Rule 13 standard restricting the structure to twenty-five percent of the channel does not accomplish the purpose of insuring no unreasonable interference with existing navigational uses because the limitation is meaningless without knowledge of the existing navigational uses of the particular channel. Again, we conclude that it is reasonable to defer to the expertise of the DEP and the BEP and their knowledge of the general navigational uses. Furthermore, the restriction to twenty-five percent of the channel is not the only restriction connected to navigational uses. Under Rule 13, the pier or wharf itself cannot extend beyond the low water mark, and it is only temporary ramps and floats that can extend up to twenty-five percent of the channel. The size of the pier or wharf is limited “to the minimum size necessary to accomplish [its] purpose,”</w:t>
      </w:r>
      <w:bookmarkStart w:id="170" w:name="co_fnRef_B00992003317044_ID0EF3BI_1"/>
      <w:hyperlink w:anchor="co_footnote_B00992003317044_1">
        <w:r>
          <w:rPr>
            <w:rFonts w:ascii="Times New Roman" w:hAnsi="Times New Roman"/>
            <w:color w:val="000000"/>
            <w:sz w:val="16"/>
            <w:vertAlign w:val="superscript"/>
          </w:rPr>
          <w:t>9</w:t>
        </w:r>
      </w:hyperlink>
      <w:bookmarkEnd w:id="170"/>
      <w:r>
        <w:rPr>
          <w:rFonts w:ascii="Times New Roman" w:hAnsi="Times New Roman"/>
          <w:color w:val="000000"/>
          <w:sz w:val="20"/>
        </w:rPr>
        <w:t xml:space="preserve"> and it cannot be more than six feet in width. </w:t>
      </w:r>
      <w:hyperlink r:id="r302">
        <w:r>
          <w:rPr>
            <w:rFonts w:ascii="Times New Roman" w:hAnsi="Times New Roman"/>
            <w:color w:val="000000"/>
            <w:sz w:val="20"/>
          </w:rPr>
          <w:t xml:space="preserve">06–096 </w:t>
        </w:r>
        <w:r>
          <w:rPr>
            <w:rFonts w:ascii="Times New Roman" w:hAnsi="Times New Roman"/>
            <w:color w:val="000000"/>
            <w:sz w:val="20"/>
          </w:rPr>
          <w:t>Code Me.</w:t>
        </w:r>
        <w:r>
          <w:rPr>
            <w:rFonts w:ascii="Times New Roman" w:hAnsi="Times New Roman"/>
            <w:color w:val="000000"/>
            <w:sz w:val="20"/>
          </w:rPr>
          <w:t xml:space="preserve"> R. ch. 305, § 13(B)(8) (1995)</w:t>
        </w:r>
      </w:hyperlink>
      <w:r>
        <w:rPr>
          <w:rFonts w:ascii="Times New Roman" w:hAnsi="Times New Roman"/>
          <w:color w:val="000000"/>
          <w:sz w:val="20"/>
        </w:rPr>
        <w:t>. It is reasonable to defer to the expertise of the DEP and the BEP concerning the construction of piers and wharves and their knowledge as to how factors such as cost will impose inherent limitations on the size of docks.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35] CLF and the Gagnebins essentially contend that the entire permit by rule process is inconsistent and incompatible with NRPA because it is impossible to assess the impact of any pier or wharf on existing uses without an individualized review of those uses and the particular dock. However, NRPA standards can be met by narrowly drawn regulations without the requirement of individualized permits. In fact, these regulations may better insure compliance with NRPA than an individualized permit because they are more narrowly drawn than the broader criteria of the NRPA statutes and regulations that govern individual permits. Furthermore, to the extent that a proposed dock, in spite of the requirements of Rule 13, appears to violate NRPA, the DEP has the opportunity, albeit within a short time period, to review the applicant's notice and deny or question it. This ability means that for those presumably rare instances in which the Rule 13 standards may be insufficient to insure that the proposed dock meets the NRPA standards, the DEP can deny the permit. For all of the foregoing reasons we conclude that Rule 13 is not invalid on the ground that it fails to comply with NRPA.</w:t>
      </w:r>
    </w:p>
    <w:p>
      <w:pPr>
        <w:spacing w:before="0" w:after="0" w:line="275" w:lineRule="atLeast"/>
        <w:jc w:val="both"/>
      </w:pPr>
      <w:r>
        <w:rPr>
          <w:rFonts w:ascii="Times New Roman" w:hAnsi="Times New Roman"/>
          <w:color w:val="000000"/>
          <w:sz w:val="20"/>
        </w:rPr>
        <w:t> </w:t>
      </w:r>
    </w:p>
    <w:bookmarkStart w:id="171" w:name="co_anchor_I085f380796b711ea80afece79915"/>
    <w:bookmarkStart w:id="172" w:name="co_anchor_I085f380796b711ea80afece792"/>
    <w:p>
      <w:pPr>
        <w:pBdr>
          <w:left w:val="none" w:space="10"/>
        </w:pBdr>
        <w:spacing w:before="400" w:after="0" w:line="275" w:lineRule="atLeast"/>
        <w:ind w:left="200" w:right="0" w:firstLine="0"/>
      </w:pPr>
      <w:bookmarkStart w:id="173" w:name="co_pp_sp_162_563_1"/>
      <w:r>
        <w:rPr>
          <w:rFonts w:ascii="Times New Roman" w:hAnsi="Times New Roman"/>
          <w:b/>
          <w:color w:val="000000"/>
          <w:sz w:val="20"/>
        </w:rPr>
        <w:t>*563</w:t>
      </w:r>
      <w:bookmarkEnd w:id="173"/>
      <w:r>
        <w:rPr>
          <w:rFonts w:ascii="Times New Roman" w:hAnsi="Times New Roman"/>
          <w:color w:val="000000"/>
          <w:sz w:val="20"/>
        </w:rPr>
        <w:t xml:space="preserve"> 2. Public Trust Doctrine</w:t>
      </w:r>
    </w:p>
    <w:bookmarkEnd w:id="172"/>
    <w:bookmarkEnd w:id="171"/>
    <w:p>
      <w:pPr>
        <w:spacing w:before="0" w:after="0" w:line="275" w:lineRule="atLeast"/>
        <w:jc w:val="both"/>
      </w:pPr>
      <w:hyperlink w:anchor="co_anchor_F142003317044_1">
        <w:r>
          <w:rPr>
            <w:rFonts w:ascii="Times New Roman" w:hAnsi="Times New Roman"/>
            <w:b/>
            <w:color w:val="000000"/>
            <w:sz w:val="20"/>
            <w:bdr w:val="none" w:space="2"/>
            <w:vertAlign w:val="superscript"/>
          </w:rPr>
          <w:t>[14]</w:t>
        </w:r>
      </w:hyperlink>
      <w:bookmarkStart w:id="174" w:name="co_anchor_B142003317044_1"/>
      <w:bookmarkEnd w:id="174"/>
      <w:r>
        <w:rPr>
          <w:rFonts w:ascii="Times New Roman" w:hAnsi="Times New Roman"/>
          <w:color w:val="000000"/>
          <w:sz w:val="20"/>
        </w:rPr>
        <w:t xml:space="preserve"> </w:t>
      </w:r>
      <w:hyperlink w:anchor="co_anchor_F152003317044_1">
        <w:r>
          <w:rPr>
            <w:rFonts w:ascii="Times New Roman" w:hAnsi="Times New Roman"/>
            <w:b/>
            <w:color w:val="000000"/>
            <w:sz w:val="20"/>
            <w:bdr w:val="none" w:space="2"/>
            <w:vertAlign w:val="superscript"/>
          </w:rPr>
          <w:t>[15]</w:t>
        </w:r>
      </w:hyperlink>
      <w:bookmarkStart w:id="175" w:name="co_anchor_B152003317044_1"/>
      <w:bookmarkEnd w:id="175"/>
      <w:r>
        <w:rPr>
          <w:rFonts w:ascii="Times New Roman" w:hAnsi="Times New Roman"/>
          <w:color w:val="000000"/>
          <w:sz w:val="20"/>
        </w:rPr>
        <w:t xml:space="preserve"> </w:t>
      </w:r>
      <w:hyperlink w:anchor="co_anchor_F162003317044_1">
        <w:r>
          <w:rPr>
            <w:rFonts w:ascii="Times New Roman" w:hAnsi="Times New Roman"/>
            <w:b/>
            <w:color w:val="000000"/>
            <w:sz w:val="20"/>
            <w:bdr w:val="none" w:space="2"/>
            <w:vertAlign w:val="superscript"/>
          </w:rPr>
          <w:t>[16]</w:t>
        </w:r>
      </w:hyperlink>
      <w:bookmarkStart w:id="176" w:name="co_anchor_B162003317044_1"/>
      <w:bookmarkEnd w:id="176"/>
      <w:r>
        <w:rPr>
          <w:rFonts w:ascii="Times New Roman" w:hAnsi="Times New Roman"/>
          <w:color w:val="000000"/>
          <w:sz w:val="20"/>
        </w:rPr>
        <w:t xml:space="preserve"> </w:t>
      </w:r>
      <w:hyperlink w:anchor="co_anchor_F172003317044_1">
        <w:r>
          <w:rPr>
            <w:rFonts w:ascii="Times New Roman" w:hAnsi="Times New Roman"/>
            <w:b/>
            <w:color w:val="000000"/>
            <w:sz w:val="20"/>
            <w:bdr w:val="none" w:space="2"/>
            <w:vertAlign w:val="superscript"/>
          </w:rPr>
          <w:t>[17]</w:t>
        </w:r>
      </w:hyperlink>
      <w:bookmarkStart w:id="177" w:name="co_anchor_B172003317044_1"/>
      <w:bookmarkEnd w:id="177"/>
      <w:r>
        <w:rPr>
          <w:rFonts w:ascii="Times New Roman" w:hAnsi="Times New Roman"/>
          <w:color w:val="000000"/>
          <w:sz w:val="20"/>
        </w:rPr>
        <w:t xml:space="preserve"> [¶ 36] CLF and the Gagnebins argue that Rule 13 is contrary to law in that it violates the public trust doctrine because it does not protect the public's rights. The public trust doctrine means, for the owner of coastal property, that the owner's property rights in the intertidal zone are subject to the public's rights to fishing, fowling and navigation. However, the public's rights in these activities have always been subject to the owner's “right to wharf out to the navigable portion of the body of water.” </w:t>
      </w:r>
      <w:hyperlink r:id="r303">
        <w:r>
          <w:rPr>
            <w:rFonts w:ascii="Times New Roman" w:hAnsi="Times New Roman"/>
            <w:i/>
            <w:color w:val="000000"/>
            <w:sz w:val="20"/>
          </w:rPr>
          <w:t>Great Cove Boat Club v. Bureau of Pub. Lands,</w:t>
        </w:r>
        <w:r>
          <w:rPr>
            <w:rFonts w:ascii="Times New Roman" w:hAnsi="Times New Roman"/>
            <w:color w:val="000000"/>
            <w:sz w:val="20"/>
          </w:rPr>
          <w:t xml:space="preserve"> 672 A.2d 91, 95 (Me.1996)</w:t>
        </w:r>
      </w:hyperlink>
      <w:r>
        <w:rPr>
          <w:rFonts w:ascii="Times New Roman" w:hAnsi="Times New Roman"/>
          <w:color w:val="000000"/>
          <w:sz w:val="20"/>
        </w:rPr>
        <w:t xml:space="preserve">. The right of the land owner to construct a wharf to the navigable water is subject to reasonable regulation, </w:t>
      </w:r>
      <w:r>
        <w:rPr>
          <w:rFonts w:ascii="Times New Roman" w:hAnsi="Times New Roman"/>
          <w:i/>
          <w:color w:val="000000"/>
          <w:sz w:val="20"/>
        </w:rPr>
        <w:t>id.</w:t>
      </w:r>
      <w:r>
        <w:rPr>
          <w:rFonts w:ascii="Times New Roman" w:hAnsi="Times New Roman"/>
          <w:color w:val="000000"/>
          <w:sz w:val="20"/>
        </w:rPr>
        <w:t xml:space="preserve"> (citing </w:t>
      </w:r>
      <w:hyperlink r:id="r304">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96"/>
                      <a:srcRect/>
                      <a:stretch>
                        <a:fillRect/>
                      </a:stretch>
                    </p:blipFill>
                    <p:spPr>
                      <a:xfrm>
                        <a:off x="0" y="0"/>
                        <a:ext cx="161925" cy="161925"/>
                      </a:xfrm>
                      <a:prstGeom prst="rect"/>
                    </p:spPr>
                  </p:pic>
                </a:graphicData>
              </a:graphic>
            </wp:inline>
          </w:drawing>
        </w:r>
      </w:hyperlink>
      <w:hyperlink r:id="r305">
        <w:r>
          <w:rPr>
            <w:rFonts w:ascii="Times New Roman" w:hAnsi="Times New Roman"/>
            <w:i/>
            <w:color w:val="000000"/>
            <w:sz w:val="20"/>
          </w:rPr>
          <w:t>Whitmore v. Brown,</w:t>
        </w:r>
        <w:r>
          <w:rPr>
            <w:rFonts w:ascii="Times New Roman" w:hAnsi="Times New Roman"/>
            <w:color w:val="000000"/>
            <w:sz w:val="20"/>
          </w:rPr>
          <w:t xml:space="preserve"> 102 Me. 47, 56, 65 A. 516, 520 (1906)</w:t>
        </w:r>
      </w:hyperlink>
      <w:r>
        <w:rPr>
          <w:rFonts w:ascii="Times New Roman" w:hAnsi="Times New Roman"/>
          <w:color w:val="000000"/>
          <w:sz w:val="20"/>
        </w:rPr>
        <w:t>), and Rule 13 is reasonable regulation. The public trust doctrine does not invalidate Rule 13.</w:t>
      </w:r>
    </w:p>
    <w:p>
      <w:pPr>
        <w:spacing w:before="0" w:after="0" w:line="275" w:lineRule="atLeast"/>
        <w:jc w:val="both"/>
      </w:pPr>
      <w:r>
        <w:rPr>
          <w:rFonts w:ascii="Times New Roman" w:hAnsi="Times New Roman"/>
          <w:color w:val="000000"/>
          <w:sz w:val="20"/>
        </w:rPr>
        <w:t> </w:t>
      </w:r>
    </w:p>
    <w:bookmarkStart w:id="178" w:name="co_anchor_I085f380896b711ea80afece79915"/>
    <w:bookmarkStart w:id="179" w:name="co_anchor_I085f380896b711ea80afece792"/>
    <w:p>
      <w:pPr>
        <w:spacing w:before="400" w:after="0" w:line="275" w:lineRule="atLeast"/>
      </w:pPr>
      <w:r>
        <w:rPr>
          <w:rFonts w:ascii="Times New Roman" w:hAnsi="Times New Roman"/>
          <w:color w:val="000000"/>
          <w:sz w:val="20"/>
        </w:rPr>
        <w:t>D. Arbitrary, Capricious, and Abuse of Discretion</w:t>
      </w:r>
    </w:p>
    <w:bookmarkEnd w:id="179"/>
    <w:bookmarkEnd w:id="178"/>
    <w:p>
      <w:pPr>
        <w:spacing w:before="0" w:after="0" w:line="275" w:lineRule="atLeast"/>
        <w:jc w:val="both"/>
      </w:pPr>
      <w:r>
        <w:rPr>
          <w:rFonts w:ascii="Times New Roman" w:hAnsi="Times New Roman"/>
          <w:color w:val="000000"/>
          <w:sz w:val="20"/>
        </w:rPr>
        <w:t>[¶ 37] CLF and the Gagnebins contend that Rule 13 is invalid because it is arbitrary, capricious, and an abuse of discretion. They argue that the arbitrariness is apparent from the lack of competent support, in the rule-making record, for the BEP's determination that the activity will have no significant impact on the environment and that the standards will insure no unreasonable interference with existing uses. They contend, for example, that there is no evidence in the record that a dock that extends up to twenty-five percent of the channel will not unreasonably interfere with existing navigational uses. They also note the lack of evidence in the rule-making record as to the potential number of projects that could be permitted by rule and the lack of a study on the cumulative impacts to navigation or recreation that might occur under the rule.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82003317044_1">
        <w:r>
          <w:rPr>
            <w:rFonts w:ascii="Times New Roman" w:hAnsi="Times New Roman"/>
            <w:b/>
            <w:color w:val="000000"/>
            <w:sz w:val="20"/>
            <w:bdr w:val="none" w:space="2"/>
            <w:vertAlign w:val="superscript"/>
          </w:rPr>
          <w:t>[18]</w:t>
        </w:r>
      </w:hyperlink>
      <w:bookmarkStart w:id="180" w:name="co_anchor_B182003317044_1"/>
      <w:bookmarkEnd w:id="180"/>
      <w:r>
        <w:rPr>
          <w:rFonts w:ascii="Times New Roman" w:hAnsi="Times New Roman"/>
          <w:color w:val="000000"/>
          <w:sz w:val="20"/>
        </w:rPr>
        <w:t xml:space="preserve"> </w:t>
      </w:r>
      <w:hyperlink w:anchor="co_anchor_F192003317044_1">
        <w:r>
          <w:rPr>
            <w:rFonts w:ascii="Times New Roman" w:hAnsi="Times New Roman"/>
            <w:b/>
            <w:color w:val="000000"/>
            <w:sz w:val="20"/>
            <w:bdr w:val="none" w:space="2"/>
            <w:vertAlign w:val="superscript"/>
          </w:rPr>
          <w:t>[19]</w:t>
        </w:r>
      </w:hyperlink>
      <w:bookmarkStart w:id="181" w:name="co_anchor_B192003317044_1"/>
      <w:bookmarkEnd w:id="181"/>
      <w:r>
        <w:rPr>
          <w:rFonts w:ascii="Times New Roman" w:hAnsi="Times New Roman"/>
          <w:color w:val="000000"/>
          <w:sz w:val="20"/>
        </w:rPr>
        <w:t xml:space="preserve"> [¶ 38] In asserting that the BEP acted arbitrarily and capriciously, CLF and the Gagnebins have the burden to demonstrate the unreasonableness of the BEP in enacting Rule 13. Regularity of the action of an administrative agency in enacting rules is presumed. </w:t>
      </w:r>
      <w:r>
        <w:rPr>
          <w:rFonts w:ascii="Times New Roman" w:hAnsi="Times New Roman"/>
          <w:i/>
          <w:color w:val="000000"/>
          <w:sz w:val="20"/>
        </w:rPr>
        <w:t xml:space="preserve">See </w:t>
      </w:r>
      <w:hyperlink r:id="r306">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96"/>
                      <a:srcRect/>
                      <a:stretch>
                        <a:fillRect/>
                      </a:stretch>
                    </p:blipFill>
                    <p:spPr>
                      <a:xfrm>
                        <a:off x="0" y="0"/>
                        <a:ext cx="161925" cy="161925"/>
                      </a:xfrm>
                      <a:prstGeom prst="rect"/>
                    </p:spPr>
                  </p:pic>
                </a:graphicData>
              </a:graphic>
            </wp:inline>
          </w:drawing>
        </w:r>
      </w:hyperlink>
      <w:hyperlink r:id="r307">
        <w:r>
          <w:rPr>
            <w:rFonts w:ascii="Times New Roman" w:hAnsi="Times New Roman"/>
            <w:i/>
            <w:color w:val="000000"/>
            <w:sz w:val="20"/>
          </w:rPr>
          <w:t>Cent. Me. Power Co. v. Waterville Urban Renewal Auth.,</w:t>
        </w:r>
        <w:r>
          <w:rPr>
            <w:rFonts w:ascii="Times New Roman" w:hAnsi="Times New Roman"/>
            <w:color w:val="000000"/>
            <w:sz w:val="20"/>
          </w:rPr>
          <w:t xml:space="preserve"> 281 A.2d 233, 242 (Me.1971)</w:t>
        </w:r>
      </w:hyperlink>
      <w:r>
        <w:rPr>
          <w:rFonts w:ascii="Times New Roman" w:hAnsi="Times New Roman"/>
          <w:color w:val="000000"/>
          <w:sz w:val="20"/>
        </w:rPr>
        <w:t xml:space="preserve">. The agency is assumed to have acted “with full knowledge of material facts and in justification thereof.” </w:t>
      </w:r>
      <w:r>
        <w:rPr>
          <w:rFonts w:ascii="Times New Roman" w:hAnsi="Times New Roman"/>
          <w:i/>
          <w:color w:val="000000"/>
          <w:sz w:val="20"/>
        </w:rPr>
        <w:t>Id.</w:t>
      </w:r>
      <w:r>
        <w:rPr>
          <w:rFonts w:ascii="Times New Roman" w:hAnsi="Times New Roman"/>
          <w:color w:val="000000"/>
          <w:sz w:val="20"/>
        </w:rPr>
        <w:t xml:space="preserve"> To overcome the presumption of regularity and demonstrate arbitrariness, CLF and the Gagnebins must show that Rule 13 is unreasonable, lacks a factual basis, or lacks support in an evidentiary record.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02003317044_1">
        <w:r>
          <w:rPr>
            <w:rFonts w:ascii="Times New Roman" w:hAnsi="Times New Roman"/>
            <w:b/>
            <w:color w:val="000000"/>
            <w:sz w:val="20"/>
            <w:bdr w:val="none" w:space="2"/>
            <w:vertAlign w:val="superscript"/>
          </w:rPr>
          <w:t>[20]</w:t>
        </w:r>
      </w:hyperlink>
      <w:bookmarkStart w:id="182" w:name="co_anchor_B202003317044_1"/>
      <w:bookmarkEnd w:id="182"/>
      <w:r>
        <w:rPr>
          <w:rFonts w:ascii="Times New Roman" w:hAnsi="Times New Roman"/>
          <w:color w:val="000000"/>
          <w:sz w:val="20"/>
        </w:rPr>
        <w:t xml:space="preserve"> [¶ 39] CLF and the Gagnebins argue that they have met their burden because the BEP did not explain why each standard in Rule 13 was useful for or necessary to its determination that the statutory requirements of NRPA could be met through a permit by rule. In making this argument CLF and the Gagnebins misconstrue their burden. It is not up to the BEP to explain the reasonableness of its action. Neither the APA nor the rule-making statutes applicable to the BEP require an explanation in the record. Therefore, the lack of such an explanation does not itself demonstrate unreasonableness.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2003317044_1">
        <w:r>
          <w:rPr>
            <w:rFonts w:ascii="Times New Roman" w:hAnsi="Times New Roman"/>
            <w:b/>
            <w:color w:val="000000"/>
            <w:sz w:val="20"/>
            <w:bdr w:val="none" w:space="2"/>
            <w:vertAlign w:val="superscript"/>
          </w:rPr>
          <w:t>[21]</w:t>
        </w:r>
      </w:hyperlink>
      <w:bookmarkStart w:id="183" w:name="co_anchor_B212003317044_1"/>
      <w:bookmarkEnd w:id="183"/>
      <w:r>
        <w:rPr>
          <w:rFonts w:ascii="Times New Roman" w:hAnsi="Times New Roman"/>
          <w:color w:val="000000"/>
          <w:sz w:val="20"/>
        </w:rPr>
        <w:t xml:space="preserve"> [¶ 40] We are not persuaded that the BEP acted unreasonably in promulgating Rule 13. As we have already noted, Rule 13 comports with NRPA and is not otherwise contrary to law. It simply provides a more expedient method of obtaining permits for the construction of piers and wharves than the individual permitting process. The permit by rule process is one supported and encouraged by the Legislature as is seen in the requirement in </w:t>
      </w:r>
      <w:hyperlink r:id="r308">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96"/>
                      <a:srcRect/>
                      <a:stretch>
                        <a:fillRect/>
                      </a:stretch>
                    </p:blipFill>
                    <p:spPr>
                      <a:xfrm>
                        <a:off x="0" y="0"/>
                        <a:ext cx="161925" cy="161925"/>
                      </a:xfrm>
                      <a:prstGeom prst="rect"/>
                    </p:spPr>
                  </p:pic>
                </a:graphicData>
              </a:graphic>
            </wp:inline>
          </w:drawing>
        </w:r>
      </w:hyperlink>
      <w:hyperlink r:id="r309">
        <w:r>
          <w:rPr>
            <w:rFonts w:ascii="Times New Roman" w:hAnsi="Times New Roman"/>
            <w:color w:val="000000"/>
            <w:sz w:val="20"/>
          </w:rPr>
          <w:t>section 344(7)</w:t>
        </w:r>
      </w:hyperlink>
      <w:r>
        <w:rPr>
          <w:rFonts w:ascii="Times New Roman" w:hAnsi="Times New Roman"/>
          <w:color w:val="000000"/>
          <w:sz w:val="20"/>
        </w:rPr>
        <w:t xml:space="preserve"> for the DEP to annually review activities to see if more can be </w:t>
      </w:r>
      <w:bookmarkStart w:id="184" w:name="co_pp_sp_162_564_1"/>
      <w:r>
        <w:rPr>
          <w:rFonts w:ascii="Times New Roman" w:hAnsi="Times New Roman"/>
          <w:b/>
          <w:color w:val="000000"/>
          <w:sz w:val="20"/>
        </w:rPr>
        <w:t>*564</w:t>
      </w:r>
      <w:bookmarkEnd w:id="184"/>
      <w:r>
        <w:rPr>
          <w:rFonts w:ascii="Times New Roman" w:hAnsi="Times New Roman"/>
          <w:color w:val="000000"/>
          <w:sz w:val="20"/>
        </w:rPr>
        <w:t xml:space="preserve"> added to the permit by rule process. A rule that is authorized by statute, encouraged by the Legislature, does not violate other laws, and provides a simpler and more efficient means to obtain permits is not unreasonable.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41] We also conclude that CLF and the Gagnebins have failed to demonstrate that the record lacks a factual basis for its findings that the Rule 13 piers and wharves will have no significant impact on the environment and will not unreasonably interfere with existing uses. CLF and the Gagnebins specifically argue that the rule-making record lacks a factual basis for the BEP's conclusion that dock structures extending into twenty-five percent of a channel will have no significant impact. However, the record demonstrates that the twenty-five percent limitation was based on requirements of the United States Army Corps of Engineers. Thus, there is a factual basis in the record for this particular length limitation. The only other factual inadequacy of the record specifically argued by CLF and the Gagnebins is the lack of any study demonstrating the cumulative effect on the environment and existing uses of the number of piers and wharves expected to be built pursuant to Rule 13. However, there is no requirement that such a study be done before a rule can be promulgated. If the rule had an unintended consequence, the DEP or interested citizens could initiate a rule-making proceeding to change the rule.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42] For reasons that we have already stated, the BEP was entitled to rely upon its knowledge of piers and wharves and existing uses to fashion standards that would allow construction with no significant impact or unreasonable interference. Furthermore, the regulation allows for a denial of a permit in those instances in which the DEP determines that the proposed dock will violate NRPA in spite of complying with the Rule 13 standards. Thus, we conclude that the BEP did not act arbitrarily or capriciously or abuse its discretion.</w:t>
      </w:r>
    </w:p>
    <w:p>
      <w:pPr>
        <w:spacing w:before="0" w:after="0" w:line="275" w:lineRule="atLeast"/>
        <w:jc w:val="both"/>
      </w:pPr>
      <w:r>
        <w:rPr>
          <w:rFonts w:ascii="Times New Roman" w:hAnsi="Times New Roman"/>
          <w:color w:val="000000"/>
          <w:sz w:val="20"/>
        </w:rPr>
        <w:t> </w:t>
      </w:r>
    </w:p>
    <w:bookmarkStart w:id="185" w:name="co_anchor_I085f380996b711ea80afece79915"/>
    <w:bookmarkStart w:id="186" w:name="co_anchor_I085f380996b711ea80afece792"/>
    <w:p>
      <w:pPr>
        <w:spacing w:before="400" w:after="0" w:line="275" w:lineRule="atLeast"/>
      </w:pPr>
      <w:r>
        <w:rPr>
          <w:rFonts w:ascii="Times New Roman" w:hAnsi="Times New Roman"/>
          <w:color w:val="000000"/>
          <w:sz w:val="20"/>
        </w:rPr>
        <w:t>E. “Equally Effective” Requirement</w:t>
      </w:r>
    </w:p>
    <w:bookmarkEnd w:id="186"/>
    <w:bookmarkEnd w:id="185"/>
    <w:p>
      <w:pPr>
        <w:spacing w:before="0" w:after="0" w:line="275" w:lineRule="atLeast"/>
        <w:jc w:val="both"/>
      </w:pPr>
      <w:r>
        <w:rPr>
          <w:rFonts w:ascii="Times New Roman" w:hAnsi="Times New Roman"/>
          <w:color w:val="000000"/>
          <w:sz w:val="20"/>
        </w:rPr>
        <w:t xml:space="preserve">[¶ 43] CLF and the Gagnebins also contend that Rule 13 is invalid because the “equally effective” requirement of </w:t>
      </w:r>
      <w:hyperlink r:id="r310">
        <w:r>
          <w:rPr>
            <w:rFonts w:ascii="Times New Roman" w:hAnsi="Times New Roman"/>
            <w:color w:val="000000"/>
            <w:sz w:val="20"/>
          </w:rPr>
          <w:t>5 M.R.S.A. § 8062 (2002)</w:t>
        </w:r>
      </w:hyperlink>
      <w:r>
        <w:rPr>
          <w:rFonts w:ascii="Times New Roman" w:hAnsi="Times New Roman"/>
          <w:color w:val="000000"/>
          <w:sz w:val="20"/>
        </w:rPr>
        <w:t xml:space="preserve"> has not been met.</w:t>
      </w:r>
      <w:bookmarkStart w:id="187" w:name="co_fnRef_B010102003317044_ID0E6LCI_1"/>
      <w:hyperlink w:anchor="co_footnote_B010102003317044_1">
        <w:r>
          <w:rPr>
            <w:rFonts w:ascii="Times New Roman" w:hAnsi="Times New Roman"/>
            <w:color w:val="000000"/>
            <w:sz w:val="16"/>
            <w:vertAlign w:val="superscript"/>
          </w:rPr>
          <w:t>10</w:t>
        </w:r>
      </w:hyperlink>
      <w:bookmarkEnd w:id="187"/>
      <w:r>
        <w:rPr>
          <w:rFonts w:ascii="Times New Roman" w:hAnsi="Times New Roman"/>
          <w:color w:val="000000"/>
          <w:sz w:val="20"/>
        </w:rPr>
        <w:t xml:space="preserve"> </w:t>
      </w:r>
      <w:hyperlink r:id="r311">
        <w:r>
          <w:rPr>
            <w:rFonts w:ascii="Times New Roman" w:hAnsi="Times New Roman"/>
            <w:color w:val="000000"/>
            <w:sz w:val="20"/>
          </w:rPr>
          <w:t>Section 8062</w:t>
        </w:r>
      </w:hyperlink>
      <w:r>
        <w:rPr>
          <w:rFonts w:ascii="Times New Roman" w:hAnsi="Times New Roman"/>
          <w:color w:val="000000"/>
          <w:sz w:val="20"/>
        </w:rPr>
        <w:t xml:space="preserve"> requires that performance standards adopted by an agency to implement a statute must be “equally effective in meeting applicable statutory criteria.” The BEP considers Rule 13 to contain “performance and use standards” adopted pursuant to </w:t>
      </w:r>
      <w:hyperlink r:id="r312">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96"/>
                      <a:srcRect/>
                      <a:stretch>
                        <a:fillRect/>
                      </a:stretch>
                    </p:blipFill>
                    <p:spPr>
                      <a:xfrm>
                        <a:off x="0" y="0"/>
                        <a:ext cx="161925" cy="161925"/>
                      </a:xfrm>
                      <a:prstGeom prst="rect"/>
                    </p:spPr>
                  </p:pic>
                </a:graphicData>
              </a:graphic>
            </wp:inline>
          </w:drawing>
        </w:r>
      </w:hyperlink>
      <w:hyperlink r:id="r313">
        <w:r>
          <w:rPr>
            <w:rFonts w:ascii="Times New Roman" w:hAnsi="Times New Roman"/>
            <w:color w:val="000000"/>
            <w:sz w:val="20"/>
          </w:rPr>
          <w:t>38 M.R.S.A. § 480–H (2001)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2003317044_1">
        <w:r>
          <w:rPr>
            <w:rFonts w:ascii="Times New Roman" w:hAnsi="Times New Roman"/>
            <w:b/>
            <w:color w:val="000000"/>
            <w:sz w:val="20"/>
            <w:bdr w:val="none" w:space="2"/>
            <w:vertAlign w:val="superscript"/>
          </w:rPr>
          <w:t>[22]</w:t>
        </w:r>
      </w:hyperlink>
      <w:bookmarkStart w:id="188" w:name="co_anchor_B222003317044_1"/>
      <w:bookmarkEnd w:id="188"/>
      <w:r>
        <w:rPr>
          <w:rFonts w:ascii="Times New Roman" w:hAnsi="Times New Roman"/>
          <w:color w:val="000000"/>
          <w:sz w:val="20"/>
        </w:rPr>
        <w:t xml:space="preserve"> [¶ 44] The petitioners claim that the standards of Rule 13 are ineffective in meeting NRPA requirements. We defer, however, to the BEP's determination that the Rule 13 standards for the permits by rule for wharf construction are equally effective in meeting the statutory standards. Furthermore Rule 1 allows the DEP to deny a permit in the event the notice and accompanying documents demonstrate noncompliance. In fact, as we have noted, because the Rule 13 standards put specific limitations on docks they may be more effective than the less precise statutory standard of no unreasonable interference </w:t>
      </w:r>
      <w:bookmarkStart w:id="189" w:name="co_pp_sp_162_565_1"/>
      <w:r>
        <w:rPr>
          <w:rFonts w:ascii="Times New Roman" w:hAnsi="Times New Roman"/>
          <w:b/>
          <w:color w:val="000000"/>
          <w:sz w:val="20"/>
        </w:rPr>
        <w:t>*565</w:t>
      </w:r>
      <w:bookmarkEnd w:id="189"/>
      <w:r>
        <w:rPr>
          <w:rFonts w:ascii="Times New Roman" w:hAnsi="Times New Roman"/>
          <w:color w:val="000000"/>
          <w:sz w:val="20"/>
        </w:rPr>
        <w:t xml:space="preserve"> with existing scenic, aesthetic, recreational or navigational uses.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45] Because we conclude that Rule 13 is valid, and because neither CLF nor the Gagnebins have challenged Johnson's permit on any basis other than the invalidity of Rule 13, we do not reach the remaining issues raised by the parties.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entry 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Judgment vacated. Remanded for entry of judgment affirming the decisions of the BEP and DEP.</w:t>
      </w:r>
    </w:p>
    <w:p>
      <w:pPr>
        <w:spacing w:before="0" w:after="0" w:line="275" w:lineRule="atLeast"/>
        <w:jc w:val="both"/>
      </w:pPr>
      <w:r>
        <w:rPr>
          <w:rFonts w:ascii="Times New Roman" w:hAnsi="Times New Roman"/>
          <w:color w:val="000000"/>
          <w:sz w:val="20"/>
        </w:rPr>
        <w:t> </w:t>
      </w:r>
    </w:p>
    <w:bookmarkStart w:id="190" w:name="co_allCitations_1"/>
    <w:p>
      <w:pPr>
        <w:keepNext/>
        <w:keepLines/>
        <w:spacing w:before="200" w:after="0" w:line="275" w:lineRule="atLeast"/>
        <w:jc w:val="both"/>
      </w:pPr>
      <w:r>
        <w:rPr>
          <w:rFonts w:ascii="Times New Roman" w:hAnsi="Times New Roman"/>
          <w:b/>
          <w:color w:val="212121"/>
          <w:sz w:val="20"/>
        </w:rPr>
        <w:t>All Citations</w:t>
      </w:r>
    </w:p>
    <w:bookmarkEnd w:id="190"/>
    <w:p>
      <w:pPr>
        <w:spacing w:before="200" w:after="0" w:line="275" w:lineRule="atLeast"/>
        <w:jc w:val="both"/>
      </w:pPr>
      <w:r>
        <w:rPr>
          <w:rFonts w:ascii="Times New Roman" w:hAnsi="Times New Roman"/>
          <w:color w:val="000000"/>
          <w:sz w:val="20"/>
        </w:rPr>
        <w:t>823 A.2d 551, 2003 ME 62</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91" w:name="co_footnote_B00112003317044_1"/>
            <w:hyperlink w:anchor="co_fnRef_B00112003317044_ID0E4JBG_1">
              <w:r>
                <w:rPr>
                  <w:rFonts w:ascii="Times New Roman" w:hAnsi="Times New Roman"/>
                  <w:color w:val="000000"/>
                  <w:sz w:val="20"/>
                  <w:vertAlign w:val="superscript"/>
                </w:rPr>
                <w:t>1</w:t>
              </w:r>
            </w:hyperlink>
            <w:bookmarkEnd w:id="191"/>
          </w:p>
        </w:tc>
        <w:tc>
          <w:tcPr>
            <w:vAlign w:val="top"/>
          </w:tcPr>
          <w:p>
            <w:pPr>
              <w:spacing w:before="0" w:after="0" w:line="275" w:lineRule="atLeast"/>
              <w:jc w:val="both"/>
            </w:pPr>
            <w:r>
              <w:rPr>
                <w:rFonts w:ascii="Times New Roman" w:hAnsi="Times New Roman"/>
                <w:color w:val="000000"/>
                <w:sz w:val="20"/>
              </w:rPr>
              <w:t xml:space="preserve">The Department of Environmental Protection is the executive agency charged with the protection of Maine's natural resources. </w:t>
            </w:r>
            <w:hyperlink r:id="r314">
              <w:r>
                <w:rPr>
                  <w:rFonts w:ascii="Times New Roman" w:hAnsi="Times New Roman"/>
                  <w:color w:val="000000"/>
                  <w:sz w:val="20"/>
                </w:rPr>
                <w:t>38 M.R.S.A. § 341–A(1) (2001)</w:t>
              </w:r>
            </w:hyperlink>
            <w:r>
              <w:rPr>
                <w:rFonts w:ascii="Times New Roman" w:hAnsi="Times New Roman"/>
                <w:color w:val="000000"/>
                <w:sz w:val="20"/>
              </w:rPr>
              <w:t xml:space="preserve">. The Board of Environmental Protection is responsible for rulemaking proceedings, ruling on certain permit applications, appeals from the grant or denial of permits and licenses by the DEP Commissioner, and the revocation of licenses. </w:t>
            </w:r>
            <w:r>
              <w:rPr>
                <w:rFonts w:ascii="Times New Roman" w:hAnsi="Times New Roman"/>
                <w:i/>
                <w:color w:val="000000"/>
                <w:sz w:val="20"/>
              </w:rPr>
              <w:t>Id.</w:t>
            </w:r>
            <w:r>
              <w:rPr>
                <w:rFonts w:ascii="Times New Roman" w:hAnsi="Times New Roman"/>
                <w:color w:val="000000"/>
                <w:sz w:val="20"/>
              </w:rPr>
              <w:t xml:space="preserve"> </w:t>
            </w:r>
            <w:hyperlink r:id="r315">
              <w:r>
                <w:rPr>
                  <w:rFonts w:ascii="Times New Roman" w:hAnsi="Times New Roman"/>
                  <w:color w:val="000000"/>
                  <w:sz w:val="20"/>
                </w:rPr>
                <w:t>§§ 341–B</w:t>
              </w:r>
            </w:hyperlink>
            <w:r>
              <w:rPr>
                <w:rFonts w:ascii="Times New Roman" w:hAnsi="Times New Roman"/>
                <w:color w:val="000000"/>
                <w:sz w:val="20"/>
              </w:rPr>
              <w:t xml:space="preserve">, </w:t>
            </w:r>
            <w:hyperlink r:id="r316">
              <w:r>
                <w:rPr>
                  <w:rFonts w:ascii="Times New Roman" w:hAnsi="Times New Roman"/>
                  <w:color w:val="000000"/>
                  <w:sz w:val="20"/>
                </w:rPr>
                <w:t>341–D</w:t>
              </w:r>
            </w:hyperlink>
            <w:r>
              <w:rPr>
                <w:rFonts w:ascii="Times New Roman" w:hAnsi="Times New Roman"/>
                <w:color w:val="000000"/>
                <w:sz w:val="20"/>
              </w:rPr>
              <w:t xml:space="preserve">, </w:t>
            </w:r>
            <w:hyperlink r:id="r317">
              <w:r>
                <w:rPr>
                  <w:rFonts w:ascii="Times New Roman" w:hAnsi="Times New Roman"/>
                  <w:color w:val="000000"/>
                  <w:sz w:val="30"/>
                </w:rPr>
                <w:drawing>
                  <wp:inline>
                    <wp:extent cx="161925" cy="161925"/>
                    <wp:docPr id="129" name="Picture 3"/>
                    <a:graphic>
                      <a:graphicData uri="http://schemas.openxmlformats.org/drawingml/2006/picture">
                        <p:pic>
                          <p:nvPicPr>
                            <p:cNvPr id="130" name="Picture 3"/>
                            <p:cNvPicPr/>
                          </p:nvPicPr>
                          <p:blipFill>
                            <a:blip r:embed="r96"/>
                            <a:srcRect/>
                            <a:stretch>
                              <a:fillRect/>
                            </a:stretch>
                          </p:blipFill>
                          <p:spPr>
                            <a:xfrm>
                              <a:off x="0" y="0"/>
                              <a:ext cx="161925" cy="161925"/>
                            </a:xfrm>
                            <a:prstGeom prst="rect"/>
                          </p:spPr>
                        </p:pic>
                      </a:graphicData>
                    </a:graphic>
                  </wp:inline>
                </w:drawing>
              </w:r>
            </w:hyperlink>
            <w:hyperlink r:id="r318">
              <w:r>
                <w:rPr>
                  <w:rFonts w:ascii="Times New Roman" w:hAnsi="Times New Roman"/>
                  <w:color w:val="000000"/>
                  <w:sz w:val="20"/>
                </w:rPr>
                <w:t>344(2–A)</w:t>
              </w:r>
            </w:hyperlink>
            <w:r>
              <w:rPr>
                <w:rFonts w:ascii="Times New Roman" w:hAnsi="Times New Roman"/>
                <w:color w:val="000000"/>
                <w:sz w:val="20"/>
              </w:rPr>
              <w:t>.</w:t>
            </w:r>
          </w:p>
        </w:tc>
      </w:tr>
      <w:tr>
        <w:tblPrEx/>
        <w:trPr/>
        <w:tc>
          <w:tcPr>
            <w:vAlign w:val="top"/>
          </w:tcPr>
          <w:p>
            <w:pPr>
              <w:spacing w:before="0" w:after="0" w:line="275" w:lineRule="atLeast"/>
            </w:pPr>
            <w:bookmarkStart w:id="192" w:name="co_footnote_B00222003317044_1"/>
            <w:hyperlink w:anchor="co_fnRef_B00222003317044_ID0ENYBG_1">
              <w:r>
                <w:rPr>
                  <w:rFonts w:ascii="Times New Roman" w:hAnsi="Times New Roman"/>
                  <w:color w:val="000000"/>
                  <w:sz w:val="20"/>
                  <w:vertAlign w:val="superscript"/>
                </w:rPr>
                <w:t>2</w:t>
              </w:r>
            </w:hyperlink>
            <w:bookmarkEnd w:id="192"/>
          </w:p>
        </w:tc>
        <w:tc>
          <w:tcPr>
            <w:vAlign w:val="top"/>
          </w:tcPr>
          <w:p>
            <w:pPr>
              <w:spacing w:before="0" w:after="0" w:line="275" w:lineRule="atLeast"/>
              <w:jc w:val="both"/>
            </w:pPr>
            <w:r>
              <w:rPr>
                <w:rFonts w:ascii="Times New Roman" w:hAnsi="Times New Roman"/>
                <w:color w:val="000000"/>
                <w:sz w:val="20"/>
              </w:rPr>
              <w:t>Although the rule was originally, and is currently, numbered as Rule 14, we refer to it as Rule 13 because that was its designation in the 1995 version relevant to this case. Subsequent amendments to Rule 13 are not applicable to Johnson's 1998 permit.</w:t>
            </w:r>
          </w:p>
        </w:tc>
      </w:tr>
      <w:tr>
        <w:tblPrEx/>
        <w:trPr/>
        <w:tc>
          <w:tcPr>
            <w:vAlign w:val="top"/>
          </w:tcPr>
          <w:p>
            <w:pPr>
              <w:spacing w:before="0" w:after="0" w:line="275" w:lineRule="atLeast"/>
            </w:pPr>
            <w:bookmarkStart w:id="193" w:name="co_footnote_B00332003317044_1"/>
            <w:hyperlink w:anchor="co_fnRef_B00332003317044_ID0EY2BG_1">
              <w:r>
                <w:rPr>
                  <w:rFonts w:ascii="Times New Roman" w:hAnsi="Times New Roman"/>
                  <w:color w:val="000000"/>
                  <w:sz w:val="20"/>
                  <w:vertAlign w:val="superscript"/>
                </w:rPr>
                <w:t>3</w:t>
              </w:r>
            </w:hyperlink>
            <w:bookmarkEnd w:id="193"/>
          </w:p>
        </w:tc>
        <w:tc>
          <w:tcPr>
            <w:vAlign w:val="top"/>
          </w:tcPr>
          <w:p>
            <w:pPr>
              <w:spacing w:before="0" w:after="0" w:line="275" w:lineRule="atLeast"/>
              <w:jc w:val="both"/>
            </w:pPr>
            <w:r>
              <w:rPr>
                <w:rFonts w:ascii="Times New Roman" w:hAnsi="Times New Roman"/>
                <w:color w:val="000000"/>
                <w:sz w:val="20"/>
              </w:rPr>
              <w:t xml:space="preserve">The permit by rule process bears some similarity to the Nationwide Permits issued by the United States Army Corp of Engineers, </w:t>
            </w:r>
            <w:hyperlink r:id="r319">
              <w:r>
                <w:rPr>
                  <w:rFonts w:ascii="Times New Roman" w:hAnsi="Times New Roman"/>
                  <w:color w:val="000000"/>
                  <w:sz w:val="20"/>
                </w:rPr>
                <w:t>33 C.F.R. §§ 330.1</w:t>
              </w:r>
            </w:hyperlink>
            <w:r>
              <w:rPr>
                <w:rFonts w:ascii="Times New Roman" w:hAnsi="Times New Roman"/>
                <w:color w:val="000000"/>
                <w:sz w:val="20"/>
              </w:rPr>
              <w:t>–</w:t>
            </w:r>
            <w:hyperlink r:id="r320">
              <w:r>
                <w:rPr>
                  <w:rFonts w:ascii="Times New Roman" w:hAnsi="Times New Roman"/>
                  <w:color w:val="000000"/>
                  <w:sz w:val="20"/>
                </w:rPr>
                <w:t>330.6 (2002)</w:t>
              </w:r>
            </w:hyperlink>
            <w:r>
              <w:rPr>
                <w:rFonts w:ascii="Times New Roman" w:hAnsi="Times New Roman"/>
                <w:color w:val="000000"/>
                <w:sz w:val="20"/>
              </w:rPr>
              <w:t xml:space="preserve">, under the authority of section 404 of the Clean Water Act, </w:t>
            </w:r>
            <w:hyperlink r:id="r321">
              <w:r>
                <w:rPr>
                  <w:rFonts w:ascii="Times New Roman" w:hAnsi="Times New Roman"/>
                  <w:color w:val="000000"/>
                  <w:sz w:val="30"/>
                </w:rPr>
                <w:drawing>
                  <wp:inline>
                    <wp:extent cx="161925" cy="161925"/>
                    <wp:docPr id="131" name="Picture 3"/>
                    <a:graphic>
                      <a:graphicData uri="http://schemas.openxmlformats.org/drawingml/2006/picture">
                        <p:pic>
                          <p:nvPicPr>
                            <p:cNvPr id="132" name="Picture 3"/>
                            <p:cNvPicPr/>
                          </p:nvPicPr>
                          <p:blipFill>
                            <a:blip r:embed="r96"/>
                            <a:srcRect/>
                            <a:stretch>
                              <a:fillRect/>
                            </a:stretch>
                          </p:blipFill>
                          <p:spPr>
                            <a:xfrm>
                              <a:off x="0" y="0"/>
                              <a:ext cx="161925" cy="161925"/>
                            </a:xfrm>
                            <a:prstGeom prst="rect"/>
                          </p:spPr>
                        </p:pic>
                      </a:graphicData>
                    </a:graphic>
                  </wp:inline>
                </w:drawing>
              </w:r>
            </w:hyperlink>
            <w:hyperlink r:id="r322">
              <w:r>
                <w:rPr>
                  <w:rFonts w:ascii="Times New Roman" w:hAnsi="Times New Roman"/>
                  <w:color w:val="000000"/>
                  <w:sz w:val="20"/>
                </w:rPr>
                <w:t>33 U.S.C.A. § 1344 (2001)</w:t>
              </w:r>
            </w:hyperlink>
            <w:r>
              <w:rPr>
                <w:rFonts w:ascii="Times New Roman" w:hAnsi="Times New Roman"/>
                <w:color w:val="000000"/>
                <w:sz w:val="20"/>
              </w:rPr>
              <w:t>, and other federal statutes.</w:t>
            </w:r>
          </w:p>
        </w:tc>
      </w:tr>
      <w:tr>
        <w:tblPrEx/>
        <w:trPr/>
        <w:tc>
          <w:tcPr>
            <w:vAlign w:val="top"/>
          </w:tcPr>
          <w:p>
            <w:pPr>
              <w:spacing w:before="0" w:after="0" w:line="275" w:lineRule="atLeast"/>
            </w:pPr>
            <w:bookmarkStart w:id="194" w:name="co_footnote_B00442003317044_1"/>
            <w:hyperlink w:anchor="co_fnRef_B00442003317044_ID0ET3BG_1">
              <w:r>
                <w:rPr>
                  <w:rFonts w:ascii="Times New Roman" w:hAnsi="Times New Roman"/>
                  <w:color w:val="000000"/>
                  <w:sz w:val="20"/>
                  <w:vertAlign w:val="superscript"/>
                </w:rPr>
                <w:t>4</w:t>
              </w:r>
            </w:hyperlink>
            <w:bookmarkEnd w:id="194"/>
          </w:p>
        </w:tc>
        <w:tc>
          <w:tcPr>
            <w:vAlign w:val="top"/>
          </w:tcPr>
          <w:p>
            <w:pPr>
              <w:spacing w:before="0" w:after="0" w:line="275" w:lineRule="atLeast"/>
              <w:jc w:val="both"/>
            </w:pPr>
            <w:r>
              <w:rPr>
                <w:rFonts w:ascii="Times New Roman" w:hAnsi="Times New Roman"/>
                <w:color w:val="000000"/>
                <w:sz w:val="20"/>
              </w:rPr>
              <w:t xml:space="preserve">Fourteen days is the time period in Rule 1. There is a different time period in the statute, </w:t>
            </w:r>
            <w:hyperlink r:id="r323">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96"/>
                            <a:srcRect/>
                            <a:stretch>
                              <a:fillRect/>
                            </a:stretch>
                          </p:blipFill>
                          <p:spPr>
                            <a:xfrm>
                              <a:off x="0" y="0"/>
                              <a:ext cx="161925" cy="161925"/>
                            </a:xfrm>
                            <a:prstGeom prst="rect"/>
                          </p:spPr>
                        </p:pic>
                      </a:graphicData>
                    </a:graphic>
                  </wp:inline>
                </w:drawing>
              </w:r>
            </w:hyperlink>
            <w:hyperlink r:id="r324">
              <w:r>
                <w:rPr>
                  <w:rFonts w:ascii="Times New Roman" w:hAnsi="Times New Roman"/>
                  <w:color w:val="000000"/>
                  <w:sz w:val="20"/>
                </w:rPr>
                <w:t>38 M.R.S.A. § 344(2–A)(B)</w:t>
              </w:r>
            </w:hyperlink>
            <w:r>
              <w:rPr>
                <w:rFonts w:ascii="Times New Roman" w:hAnsi="Times New Roman"/>
                <w:color w:val="000000"/>
                <w:sz w:val="20"/>
              </w:rPr>
              <w:t>, but this apparent inconsistency is not at issue here.</w:t>
            </w:r>
          </w:p>
        </w:tc>
      </w:tr>
      <w:tr>
        <w:tblPrEx/>
        <w:trPr/>
        <w:tc>
          <w:tcPr>
            <w:vAlign w:val="top"/>
          </w:tcPr>
          <w:p>
            <w:pPr>
              <w:spacing w:before="0" w:after="0" w:line="275" w:lineRule="atLeast"/>
            </w:pPr>
            <w:bookmarkStart w:id="195" w:name="co_footnote_B00552003317044_1"/>
            <w:hyperlink w:anchor="co_fnRef_B00552003317044_ID0EHTAI_1">
              <w:r>
                <w:rPr>
                  <w:rFonts w:ascii="Times New Roman" w:hAnsi="Times New Roman"/>
                  <w:color w:val="000000"/>
                  <w:sz w:val="20"/>
                  <w:vertAlign w:val="superscript"/>
                </w:rPr>
                <w:t>5</w:t>
              </w:r>
            </w:hyperlink>
            <w:bookmarkEnd w:id="195"/>
          </w:p>
        </w:tc>
        <w:tc>
          <w:tcPr>
            <w:vAlign w:val="top"/>
          </w:tcPr>
          <w:p>
            <w:pPr>
              <w:spacing w:before="0" w:after="0" w:line="275" w:lineRule="atLeast"/>
              <w:jc w:val="both"/>
            </w:pPr>
            <w:r>
              <w:rPr>
                <w:rFonts w:ascii="Times New Roman" w:hAnsi="Times New Roman"/>
                <w:color w:val="000000"/>
                <w:sz w:val="20"/>
              </w:rPr>
              <w:t xml:space="preserve">A petition for review may be used also to challenge the adoption of a rule. </w:t>
            </w:r>
            <w:r>
              <w:rPr>
                <w:rFonts w:ascii="Times New Roman" w:hAnsi="Times New Roman"/>
                <w:i/>
                <w:color w:val="000000"/>
                <w:sz w:val="20"/>
              </w:rPr>
              <w:t xml:space="preserve">See </w:t>
            </w:r>
            <w:hyperlink r:id="r325">
              <w:r>
                <w:rPr>
                  <w:rFonts w:ascii="Times New Roman" w:hAnsi="Times New Roman"/>
                  <w:i/>
                  <w:color w:val="000000"/>
                  <w:sz w:val="20"/>
                </w:rPr>
                <w:t>Cumberland Farms N., Inc. v. Me. Milk Comm'n,</w:t>
              </w:r>
              <w:r>
                <w:rPr>
                  <w:rFonts w:ascii="Times New Roman" w:hAnsi="Times New Roman"/>
                  <w:color w:val="000000"/>
                  <w:sz w:val="20"/>
                </w:rPr>
                <w:t xml:space="preserve"> 428 A.2d 869, 873 (Me.1981)</w:t>
              </w:r>
            </w:hyperlink>
            <w:r>
              <w:rPr>
                <w:rFonts w:ascii="Times New Roman" w:hAnsi="Times New Roman"/>
                <w:color w:val="000000"/>
                <w:sz w:val="20"/>
              </w:rPr>
              <w:t>.</w:t>
            </w:r>
          </w:p>
        </w:tc>
      </w:tr>
      <w:tr>
        <w:tblPrEx/>
        <w:trPr/>
        <w:tc>
          <w:tcPr>
            <w:vAlign w:val="top"/>
          </w:tcPr>
          <w:p>
            <w:pPr>
              <w:spacing w:before="0" w:after="0" w:line="275" w:lineRule="atLeast"/>
            </w:pPr>
            <w:bookmarkStart w:id="196" w:name="co_footnote_B00662003317044_1"/>
            <w:hyperlink w:anchor="co_fnRef_B00662003317044_ID0EZ2AI_1">
              <w:r>
                <w:rPr>
                  <w:rFonts w:ascii="Times New Roman" w:hAnsi="Times New Roman"/>
                  <w:color w:val="000000"/>
                  <w:sz w:val="20"/>
                  <w:vertAlign w:val="superscript"/>
                </w:rPr>
                <w:t>6</w:t>
              </w:r>
            </w:hyperlink>
            <w:bookmarkEnd w:id="196"/>
          </w:p>
        </w:tc>
        <w:tc>
          <w:tcPr>
            <w:vAlign w:val="top"/>
          </w:tcPr>
          <w:p>
            <w:pPr>
              <w:spacing w:before="0" w:after="0" w:line="275" w:lineRule="atLeast"/>
              <w:jc w:val="both"/>
            </w:pPr>
            <w:hyperlink r:id="r326">
              <w:r>
                <w:rPr>
                  <w:rFonts w:ascii="Times New Roman" w:hAnsi="Times New Roman"/>
                  <w:color w:val="000000"/>
                  <w:sz w:val="20"/>
                </w:rPr>
                <w:t>Section 8058(1)</w:t>
              </w:r>
            </w:hyperlink>
            <w:r>
              <w:rPr>
                <w:rFonts w:ascii="Times New Roman" w:hAnsi="Times New Roman"/>
                <w:color w:val="000000"/>
                <w:sz w:val="20"/>
              </w:rPr>
              <w:t xml:space="preserve"> provides, in part:</w:t>
            </w:r>
          </w:p>
          <w:p>
            <w:pPr>
              <w:pBdr>
                <w:left w:val="none" w:space="10"/>
              </w:pBdr>
              <w:spacing w:before="0" w:after="0" w:line="275" w:lineRule="atLeast"/>
              <w:ind w:left="200" w:right="0" w:firstLine="0"/>
              <w:jc w:val="both"/>
            </w:pPr>
            <w:r>
              <w:rPr>
                <w:rFonts w:ascii="Times New Roman" w:hAnsi="Times New Roman"/>
                <w:color w:val="000000"/>
                <w:sz w:val="20"/>
              </w:rPr>
              <w:t>Insofar as the court finds that a rule exceeds the rule-making authority of the agency, or is void under section 8057, subsection 1 or 2, it shall declare the rule invalid. In reviewing any other procedural error alleged, the court may invalidate the rule only if it finds the error to be substantial and related to matters of such central relevance to the rule that there is a substantial likelihood that the rule would have been significantly changed if the error had not occurred. If the court finds that the rule is not procedurally invalid and not in excess of the agency's rule-making authority, its substantive review of that rule shall be to determine whether the rule is arbitrary, capricious, an abuse of discretion or otherwise not in accordance with law.</w:t>
            </w:r>
          </w:p>
        </w:tc>
      </w:tr>
      <w:tr>
        <w:tblPrEx/>
        <w:trPr/>
        <w:tc>
          <w:tcPr>
            <w:vAlign w:val="top"/>
          </w:tcPr>
          <w:p>
            <w:pPr>
              <w:spacing w:before="0" w:after="0" w:line="275" w:lineRule="atLeast"/>
            </w:pPr>
            <w:bookmarkStart w:id="197" w:name="co_footnote_B00772003317044_1"/>
            <w:hyperlink w:anchor="co_fnRef_B00772003317044_ID0ENWBI_1">
              <w:r>
                <w:rPr>
                  <w:rFonts w:ascii="Times New Roman" w:hAnsi="Times New Roman"/>
                  <w:color w:val="000000"/>
                  <w:sz w:val="20"/>
                  <w:vertAlign w:val="superscript"/>
                </w:rPr>
                <w:t>7</w:t>
              </w:r>
            </w:hyperlink>
            <w:bookmarkEnd w:id="197"/>
          </w:p>
        </w:tc>
        <w:tc>
          <w:tcPr>
            <w:vAlign w:val="top"/>
          </w:tcPr>
          <w:p>
            <w:pPr>
              <w:spacing w:before="0" w:after="0" w:line="275" w:lineRule="atLeast"/>
              <w:jc w:val="both"/>
            </w:pPr>
            <w:r>
              <w:rPr>
                <w:rFonts w:ascii="Times New Roman" w:hAnsi="Times New Roman"/>
                <w:color w:val="000000"/>
                <w:sz w:val="20"/>
              </w:rPr>
              <w:t>Rule 13(B)(1) provides: “Applicants are required to submit photographs of the area in which this activity is proposed.”</w:t>
            </w:r>
          </w:p>
        </w:tc>
      </w:tr>
      <w:tr>
        <w:tblPrEx/>
        <w:trPr/>
        <w:tc>
          <w:tcPr>
            <w:vAlign w:val="top"/>
          </w:tcPr>
          <w:p>
            <w:pPr>
              <w:spacing w:before="0" w:after="0" w:line="275" w:lineRule="atLeast"/>
            </w:pPr>
            <w:bookmarkStart w:id="198" w:name="co_footnote_B00882003317044_1"/>
            <w:hyperlink w:anchor="co_fnRef_B00882003317044_ID0EUZBI_1">
              <w:r>
                <w:rPr>
                  <w:rFonts w:ascii="Times New Roman" w:hAnsi="Times New Roman"/>
                  <w:color w:val="000000"/>
                  <w:sz w:val="20"/>
                  <w:vertAlign w:val="superscript"/>
                </w:rPr>
                <w:t>8</w:t>
              </w:r>
            </w:hyperlink>
            <w:bookmarkEnd w:id="198"/>
          </w:p>
        </w:tc>
        <w:tc>
          <w:tcPr>
            <w:vAlign w:val="top"/>
          </w:tcPr>
          <w:p>
            <w:pPr>
              <w:spacing w:before="0" w:after="0" w:line="275" w:lineRule="atLeast"/>
              <w:jc w:val="both"/>
            </w:pPr>
            <w:r>
              <w:rPr>
                <w:rFonts w:ascii="Times New Roman" w:hAnsi="Times New Roman"/>
                <w:color w:val="000000"/>
                <w:sz w:val="20"/>
              </w:rPr>
              <w:t xml:space="preserve">Recreational activities of the public on privately-owned intertidal land are limited to fishing, fowling and navigation, </w:t>
            </w:r>
            <w:hyperlink r:id="r327">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96"/>
                            <a:srcRect/>
                            <a:stretch>
                              <a:fillRect/>
                            </a:stretch>
                          </p:blipFill>
                          <p:spPr>
                            <a:xfrm>
                              <a:off x="0" y="0"/>
                              <a:ext cx="161925" cy="161925"/>
                            </a:xfrm>
                            <a:prstGeom prst="rect"/>
                          </p:spPr>
                        </p:pic>
                      </a:graphicData>
                    </a:graphic>
                  </wp:inline>
                </w:drawing>
              </w:r>
            </w:hyperlink>
            <w:hyperlink r:id="r328">
              <w:r>
                <w:rPr>
                  <w:rFonts w:ascii="Times New Roman" w:hAnsi="Times New Roman"/>
                  <w:i/>
                  <w:color w:val="000000"/>
                  <w:sz w:val="20"/>
                </w:rPr>
                <w:t>Bell v. Town of Wells,</w:t>
              </w:r>
              <w:r>
                <w:rPr>
                  <w:rFonts w:ascii="Times New Roman" w:hAnsi="Times New Roman"/>
                  <w:color w:val="000000"/>
                  <w:sz w:val="20"/>
                </w:rPr>
                <w:t xml:space="preserve"> 557 A.2d 168, 173 (Me.1989)</w:t>
              </w:r>
            </w:hyperlink>
            <w:r>
              <w:rPr>
                <w:rFonts w:ascii="Times New Roman" w:hAnsi="Times New Roman"/>
                <w:color w:val="000000"/>
                <w:sz w:val="20"/>
              </w:rPr>
              <w:t>, or other activities with the permission of the landowner.</w:t>
            </w:r>
          </w:p>
        </w:tc>
      </w:tr>
      <w:tr>
        <w:tblPrEx/>
        <w:trPr/>
        <w:tc>
          <w:tcPr>
            <w:vAlign w:val="top"/>
          </w:tcPr>
          <w:p>
            <w:pPr>
              <w:spacing w:before="0" w:after="0" w:line="275" w:lineRule="atLeast"/>
            </w:pPr>
            <w:bookmarkStart w:id="199" w:name="co_footnote_B00992003317044_1"/>
            <w:hyperlink w:anchor="co_fnRef_B00992003317044_ID0EF3BI_1">
              <w:r>
                <w:rPr>
                  <w:rFonts w:ascii="Times New Roman" w:hAnsi="Times New Roman"/>
                  <w:color w:val="000000"/>
                  <w:sz w:val="20"/>
                  <w:vertAlign w:val="superscript"/>
                </w:rPr>
                <w:t>9</w:t>
              </w:r>
            </w:hyperlink>
            <w:bookmarkEnd w:id="199"/>
          </w:p>
        </w:tc>
        <w:tc>
          <w:tcPr>
            <w:vAlign w:val="top"/>
          </w:tcPr>
          <w:p>
            <w:pPr>
              <w:spacing w:before="0" w:after="0" w:line="275" w:lineRule="atLeast"/>
              <w:jc w:val="both"/>
            </w:pPr>
            <w:r>
              <w:rPr>
                <w:rFonts w:ascii="Times New Roman" w:hAnsi="Times New Roman"/>
                <w:color w:val="000000"/>
                <w:sz w:val="20"/>
              </w:rPr>
              <w:t xml:space="preserve">This particular restriction on dock size is a common one in municipal ordinances. </w:t>
            </w:r>
            <w:r>
              <w:rPr>
                <w:rFonts w:ascii="Times New Roman" w:hAnsi="Times New Roman"/>
                <w:i/>
                <w:color w:val="000000"/>
                <w:sz w:val="20"/>
              </w:rPr>
              <w:t xml:space="preserve">See </w:t>
            </w:r>
            <w:hyperlink r:id="r329">
              <w:r>
                <w:rPr>
                  <w:rFonts w:ascii="Times New Roman" w:hAnsi="Times New Roman"/>
                  <w:i/>
                  <w:color w:val="000000"/>
                  <w:sz w:val="20"/>
                </w:rPr>
                <w:t>Stewart v. Town of Sedgwick,</w:t>
              </w:r>
              <w:r>
                <w:rPr>
                  <w:rFonts w:ascii="Times New Roman" w:hAnsi="Times New Roman"/>
                  <w:color w:val="000000"/>
                  <w:sz w:val="20"/>
                </w:rPr>
                <w:t xml:space="preserve"> 2002 ME 81, ¶ 4, 797 A.2d 27, 29;</w:t>
              </w:r>
            </w:hyperlink>
            <w:r>
              <w:rPr>
                <w:rFonts w:ascii="Times New Roman" w:hAnsi="Times New Roman"/>
                <w:color w:val="000000"/>
                <w:sz w:val="20"/>
              </w:rPr>
              <w:t xml:space="preserve"> </w:t>
            </w:r>
            <w:hyperlink r:id="r330">
              <w:r>
                <w:rPr>
                  <w:rFonts w:ascii="Times New Roman" w:hAnsi="Times New Roman"/>
                  <w:i/>
                  <w:color w:val="000000"/>
                  <w:sz w:val="20"/>
                </w:rPr>
                <w:t>Lentine v. Town of St. George,</w:t>
              </w:r>
              <w:r>
                <w:rPr>
                  <w:rFonts w:ascii="Times New Roman" w:hAnsi="Times New Roman"/>
                  <w:color w:val="000000"/>
                  <w:sz w:val="20"/>
                </w:rPr>
                <w:t xml:space="preserve"> 599 A.2d 76, 77 &amp; n. 2 (Me.1991)</w:t>
              </w:r>
            </w:hyperlink>
            <w:r>
              <w:rPr>
                <w:rFonts w:ascii="Times New Roman" w:hAnsi="Times New Roman"/>
                <w:color w:val="000000"/>
                <w:sz w:val="20"/>
              </w:rPr>
              <w:t>.</w:t>
            </w:r>
          </w:p>
        </w:tc>
      </w:tr>
      <w:tr>
        <w:tblPrEx/>
        <w:trPr/>
        <w:tc>
          <w:tcPr>
            <w:vAlign w:val="top"/>
          </w:tcPr>
          <w:p>
            <w:pPr>
              <w:spacing w:before="0" w:after="0" w:line="275" w:lineRule="atLeast"/>
            </w:pPr>
            <w:bookmarkStart w:id="200" w:name="co_footnote_B010102003317044_1"/>
            <w:hyperlink w:anchor="co_fnRef_B010102003317044_ID0E6LCI_1">
              <w:r>
                <w:rPr>
                  <w:rFonts w:ascii="Times New Roman" w:hAnsi="Times New Roman"/>
                  <w:color w:val="000000"/>
                  <w:sz w:val="20"/>
                  <w:vertAlign w:val="superscript"/>
                </w:rPr>
                <w:t>10</w:t>
              </w:r>
            </w:hyperlink>
            <w:bookmarkEnd w:id="200"/>
          </w:p>
        </w:tc>
        <w:tc>
          <w:tcPr>
            <w:vAlign w:val="top"/>
          </w:tcPr>
          <w:p>
            <w:pPr>
              <w:spacing w:before="0" w:after="0" w:line="275" w:lineRule="atLeast"/>
              <w:jc w:val="both"/>
            </w:pPr>
            <w:hyperlink r:id="r331">
              <w:r>
                <w:rPr>
                  <w:rFonts w:ascii="Times New Roman" w:hAnsi="Times New Roman"/>
                  <w:color w:val="000000"/>
                  <w:sz w:val="20"/>
                </w:rPr>
                <w:t>Section 8062</w:t>
              </w:r>
            </w:hyperlink>
            <w:r>
              <w:rPr>
                <w:rFonts w:ascii="Times New Roman" w:hAnsi="Times New Roman"/>
                <w:color w:val="000000"/>
                <w:sz w:val="20"/>
              </w:rPr>
              <w:t xml:space="preserve"> states:</w:t>
            </w:r>
          </w:p>
          <w:p>
            <w:pPr>
              <w:pBdr>
                <w:left w:val="none" w:space="10"/>
              </w:pBdr>
              <w:spacing w:before="0" w:after="0" w:line="275" w:lineRule="atLeast"/>
              <w:ind w:left="200" w:right="0" w:firstLine="0"/>
              <w:jc w:val="both"/>
            </w:pPr>
            <w:r>
              <w:rPr>
                <w:rFonts w:ascii="Times New Roman" w:hAnsi="Times New Roman"/>
                <w:color w:val="000000"/>
                <w:sz w:val="20"/>
              </w:rPr>
              <w:t>When legislation authorizing any regulated activity requires that certain criteria be met in order that any license, permit, authorization or certification to undertake the regulated activity be granted and when an agency determines that performance standards will assist regulated parties in complying with the criteria, the standards shall be developed during the rule-making process and incorporated into adopted rules when performance standards are equally effective in meeting applicable statutory criteria.</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37" name="Picture 0" descr="Westlaw Logo"/>
                <a:graphic>
                  <a:graphicData uri="http://schemas.openxmlformats.org/drawingml/2006/picture">
                    <p:pic>
                      <p:nvPicPr>
                        <p:cNvPr id="13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Conservation Law Foundation, Inc. v. Department Of..., 823 A.2d 551 (2003)</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2003 ME 62</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